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217152" w14:textId="66439313" w:rsidR="00C43133" w:rsidRPr="00707594" w:rsidRDefault="00C43133" w:rsidP="00C43133">
      <w:pPr>
        <w:pStyle w:val="CRCoverPage"/>
        <w:outlineLvl w:val="0"/>
        <w:rPr>
          <w:b/>
          <w:noProof/>
          <w:sz w:val="24"/>
        </w:rPr>
      </w:pPr>
      <w:r w:rsidRPr="00707594">
        <w:rPr>
          <w:b/>
          <w:noProof/>
          <w:sz w:val="24"/>
        </w:rPr>
        <w:t xml:space="preserve">3GPP TSG-RAN WG4 Meeting # </w:t>
      </w:r>
      <w:r>
        <w:rPr>
          <w:b/>
          <w:noProof/>
          <w:sz w:val="24"/>
        </w:rPr>
        <w:t>10</w:t>
      </w:r>
      <w:r w:rsidR="009A3A2C">
        <w:rPr>
          <w:b/>
          <w:noProof/>
          <w:sz w:val="24"/>
        </w:rPr>
        <w:t>1</w:t>
      </w:r>
      <w:r w:rsidRPr="00707594">
        <w:rPr>
          <w:b/>
          <w:noProof/>
          <w:sz w:val="24"/>
        </w:rPr>
        <w:t>-</w:t>
      </w:r>
      <w:r w:rsidR="00AC2F6A">
        <w:rPr>
          <w:b/>
          <w:noProof/>
          <w:sz w:val="24"/>
        </w:rPr>
        <w:t>bis-</w:t>
      </w:r>
      <w:r w:rsidRPr="00707594">
        <w:rPr>
          <w:b/>
          <w:noProof/>
          <w:sz w:val="24"/>
        </w:rPr>
        <w:t>e</w:t>
      </w:r>
      <w:r w:rsidRPr="00707594">
        <w:rPr>
          <w:b/>
          <w:noProof/>
          <w:sz w:val="24"/>
        </w:rPr>
        <w:tab/>
      </w:r>
      <w:r w:rsidRPr="00707594">
        <w:rPr>
          <w:b/>
          <w:noProof/>
          <w:sz w:val="24"/>
        </w:rPr>
        <w:tab/>
      </w:r>
      <w:r w:rsidRPr="00707594">
        <w:rPr>
          <w:b/>
          <w:noProof/>
          <w:sz w:val="24"/>
        </w:rPr>
        <w:tab/>
      </w:r>
      <w:r w:rsidRPr="00707594">
        <w:rPr>
          <w:b/>
          <w:noProof/>
          <w:sz w:val="24"/>
        </w:rPr>
        <w:tab/>
      </w:r>
      <w:r w:rsidRPr="00707594">
        <w:rPr>
          <w:b/>
          <w:noProof/>
          <w:sz w:val="24"/>
        </w:rPr>
        <w:tab/>
      </w:r>
      <w:r w:rsidR="00080E61" w:rsidRPr="00080E61">
        <w:rPr>
          <w:b/>
          <w:noProof/>
          <w:sz w:val="24"/>
        </w:rPr>
        <w:t>R4-2201701</w:t>
      </w:r>
      <w:r w:rsidRPr="00707594">
        <w:rPr>
          <w:b/>
          <w:noProof/>
          <w:sz w:val="24"/>
        </w:rPr>
        <w:tab/>
      </w:r>
    </w:p>
    <w:p w14:paraId="730545E8" w14:textId="77777777" w:rsidR="001F6272" w:rsidRPr="006B30DF" w:rsidRDefault="00C43133" w:rsidP="00C43133">
      <w:pPr>
        <w:pStyle w:val="CRCoverPage"/>
        <w:outlineLvl w:val="0"/>
        <w:rPr>
          <w:b/>
          <w:noProof/>
          <w:sz w:val="24"/>
          <w:lang w:val="en-US"/>
        </w:rPr>
      </w:pPr>
      <w:r w:rsidRPr="00707594">
        <w:rPr>
          <w:b/>
          <w:noProof/>
          <w:sz w:val="24"/>
        </w:rPr>
        <w:t>Electronic Meeting, 1</w:t>
      </w:r>
      <w:r w:rsidR="00AC2F6A">
        <w:rPr>
          <w:b/>
          <w:noProof/>
          <w:sz w:val="24"/>
        </w:rPr>
        <w:t>7</w:t>
      </w:r>
      <w:r w:rsidR="00AC2F6A" w:rsidRPr="00AC2F6A">
        <w:rPr>
          <w:b/>
          <w:noProof/>
          <w:sz w:val="24"/>
          <w:vertAlign w:val="superscript"/>
        </w:rPr>
        <w:t>th</w:t>
      </w:r>
      <w:r w:rsidR="00AC2F6A">
        <w:rPr>
          <w:b/>
          <w:noProof/>
          <w:sz w:val="24"/>
        </w:rPr>
        <w:t xml:space="preserve"> </w:t>
      </w:r>
      <w:r w:rsidR="009A3A2C">
        <w:rPr>
          <w:b/>
          <w:noProof/>
          <w:sz w:val="24"/>
        </w:rPr>
        <w:t xml:space="preserve"> </w:t>
      </w:r>
      <w:r w:rsidRPr="00707594">
        <w:rPr>
          <w:b/>
          <w:noProof/>
          <w:sz w:val="24"/>
        </w:rPr>
        <w:t xml:space="preserve"> – </w:t>
      </w:r>
      <w:r w:rsidR="00AC2F6A">
        <w:rPr>
          <w:b/>
          <w:noProof/>
          <w:sz w:val="24"/>
        </w:rPr>
        <w:t>25</w:t>
      </w:r>
      <w:r w:rsidRPr="009A3A2C">
        <w:rPr>
          <w:b/>
          <w:noProof/>
          <w:sz w:val="24"/>
          <w:vertAlign w:val="superscript"/>
        </w:rPr>
        <w:t>th</w:t>
      </w:r>
      <w:r w:rsidR="009A3A2C">
        <w:rPr>
          <w:b/>
          <w:noProof/>
          <w:sz w:val="24"/>
        </w:rPr>
        <w:t xml:space="preserve"> </w:t>
      </w:r>
      <w:r w:rsidR="00AC2F6A">
        <w:rPr>
          <w:b/>
          <w:noProof/>
          <w:sz w:val="24"/>
        </w:rPr>
        <w:t>Jan</w:t>
      </w:r>
      <w:r w:rsidRPr="00707594">
        <w:rPr>
          <w:b/>
          <w:noProof/>
          <w:sz w:val="24"/>
        </w:rPr>
        <w:t>, 202</w:t>
      </w:r>
      <w:r w:rsidR="00AC2F6A">
        <w:rPr>
          <w:b/>
          <w:noProof/>
          <w:sz w:val="24"/>
        </w:rPr>
        <w:t>2</w:t>
      </w:r>
      <w:r w:rsidR="001F6272">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2C57BD6F" w14:textId="77777777" w:rsidR="001F6272" w:rsidRPr="006B30DF" w:rsidRDefault="001F6272" w:rsidP="001F6272">
      <w:pPr>
        <w:spacing w:after="120"/>
        <w:ind w:left="1985" w:hanging="1985"/>
        <w:rPr>
          <w:rFonts w:cs="Arial"/>
          <w:b/>
          <w:lang w:val="en-US"/>
        </w:rPr>
      </w:pP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77777777"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Pr>
          <w:rFonts w:cs="Arial"/>
          <w:sz w:val="22"/>
          <w:szCs w:val="22"/>
          <w:lang w:val="en-US"/>
        </w:rPr>
        <w:t xml:space="preserve">IAB MT /DU </w:t>
      </w:r>
      <w:r w:rsidR="00185832">
        <w:rPr>
          <w:rFonts w:cs="Arial"/>
          <w:sz w:val="22"/>
          <w:szCs w:val="22"/>
          <w:lang w:val="en-US"/>
        </w:rPr>
        <w:t>C</w:t>
      </w:r>
      <w:r>
        <w:rPr>
          <w:rFonts w:cs="Arial"/>
          <w:sz w:val="22"/>
          <w:szCs w:val="22"/>
          <w:lang w:val="en-US"/>
        </w:rPr>
        <w:t>ase</w:t>
      </w:r>
      <w:r w:rsidR="00185832">
        <w:rPr>
          <w:rFonts w:cs="Arial"/>
          <w:sz w:val="22"/>
          <w:szCs w:val="22"/>
          <w:lang w:val="en-US"/>
        </w:rPr>
        <w:t>-</w:t>
      </w:r>
      <w:r>
        <w:rPr>
          <w:rFonts w:cs="Arial"/>
          <w:sz w:val="22"/>
          <w:szCs w:val="22"/>
          <w:lang w:val="en-US"/>
        </w:rPr>
        <w:t xml:space="preserve">6 timing </w:t>
      </w:r>
    </w:p>
    <w:p w14:paraId="51BD89B7" w14:textId="77777777" w:rsidR="001F6272" w:rsidRPr="00CE7FF2" w:rsidRDefault="001F6272" w:rsidP="001F6272">
      <w:pPr>
        <w:spacing w:after="0"/>
        <w:rPr>
          <w:rFonts w:cs="Arial"/>
          <w:sz w:val="22"/>
          <w:szCs w:val="22"/>
          <w:lang w:val="sv-SE"/>
        </w:rPr>
      </w:pPr>
      <w:r w:rsidRPr="00CE7FF2">
        <w:rPr>
          <w:rFonts w:cs="Arial"/>
          <w:b/>
          <w:sz w:val="22"/>
          <w:szCs w:val="22"/>
          <w:lang w:val="sv-SE"/>
        </w:rPr>
        <w:t>Agenda item:</w:t>
      </w:r>
      <w:r w:rsidRPr="00CE7FF2">
        <w:rPr>
          <w:rFonts w:cs="Arial"/>
          <w:sz w:val="22"/>
          <w:szCs w:val="22"/>
          <w:lang w:val="sv-SE"/>
        </w:rPr>
        <w:tab/>
      </w:r>
      <w:r w:rsidRPr="00CE7FF2">
        <w:rPr>
          <w:rFonts w:cs="Arial"/>
          <w:sz w:val="22"/>
          <w:szCs w:val="22"/>
          <w:lang w:val="sv-SE"/>
        </w:rPr>
        <w:tab/>
      </w:r>
      <w:r w:rsidR="008924C7">
        <w:rPr>
          <w:rFonts w:cs="Arial"/>
          <w:sz w:val="22"/>
          <w:szCs w:val="22"/>
          <w:lang w:val="sv-SE"/>
        </w:rPr>
        <w:t>6</w:t>
      </w:r>
      <w:r w:rsidR="00115110">
        <w:rPr>
          <w:rFonts w:cs="Arial"/>
          <w:sz w:val="22"/>
          <w:szCs w:val="22"/>
          <w:lang w:val="sv-SE"/>
        </w:rPr>
        <w:t>.1</w:t>
      </w:r>
      <w:r w:rsidR="00266AD1">
        <w:rPr>
          <w:rFonts w:cs="Arial"/>
          <w:sz w:val="22"/>
          <w:szCs w:val="22"/>
          <w:lang w:val="sv-SE"/>
        </w:rPr>
        <w:t>7</w:t>
      </w:r>
      <w:r w:rsidR="00115110">
        <w:rPr>
          <w:rFonts w:cs="Arial"/>
          <w:sz w:val="22"/>
          <w:szCs w:val="22"/>
          <w:lang w:val="sv-SE"/>
        </w:rPr>
        <w:t>.</w:t>
      </w:r>
      <w:r w:rsidR="00266AD1">
        <w:rPr>
          <w:rFonts w:cs="Arial"/>
          <w:sz w:val="22"/>
          <w:szCs w:val="22"/>
          <w:lang w:val="sv-SE"/>
        </w:rPr>
        <w:t>2.2</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1559F7A" w14:textId="77777777" w:rsidR="00C43133" w:rsidRDefault="001232A9" w:rsidP="00C43133">
      <w:pPr>
        <w:pStyle w:val="ListParagraph"/>
        <w:ind w:left="0"/>
        <w:rPr>
          <w:lang w:val="en-US"/>
        </w:rPr>
      </w:pPr>
      <w:r w:rsidRPr="00F102E6">
        <w:t xml:space="preserve">In </w:t>
      </w:r>
      <w:r w:rsidR="00C43133">
        <w:t>WF</w:t>
      </w:r>
      <w:r w:rsidR="00FC6324">
        <w:t xml:space="preserve"> </w:t>
      </w:r>
      <w:r w:rsidR="00FC6324">
        <w:fldChar w:fldCharType="begin"/>
      </w:r>
      <w:r w:rsidR="00FC6324">
        <w:instrText xml:space="preserve"> REF _Ref85044405 \w \h </w:instrText>
      </w:r>
      <w:r w:rsidR="00FC6324">
        <w:fldChar w:fldCharType="separate"/>
      </w:r>
      <w:r w:rsidR="00FC6324">
        <w:t>[1]</w:t>
      </w:r>
      <w:r w:rsidR="00FC6324">
        <w:fldChar w:fldCharType="end"/>
      </w:r>
      <w:r w:rsidR="00C43133">
        <w:t xml:space="preserve">, the </w:t>
      </w:r>
      <w:r w:rsidR="00EF4E03">
        <w:t>Case-6</w:t>
      </w:r>
      <w:r w:rsidR="00C43133" w:rsidRPr="00C43133">
        <w:rPr>
          <w:lang w:val="en-US"/>
        </w:rPr>
        <w:t xml:space="preserve"> t</w:t>
      </w:r>
      <w:r w:rsidR="00C43133">
        <w:rPr>
          <w:lang w:val="en-US"/>
        </w:rPr>
        <w:t>iming related is stated below:</w:t>
      </w:r>
    </w:p>
    <w:p w14:paraId="0CD3F0C7" w14:textId="77777777" w:rsidR="00FD5264" w:rsidRPr="00314999" w:rsidRDefault="00FD5264" w:rsidP="00FD5264">
      <w:pPr>
        <w:ind w:left="720"/>
        <w:rPr>
          <w:b/>
          <w:lang w:eastAsia="ko-KR"/>
        </w:rPr>
      </w:pPr>
      <w:r w:rsidRPr="00314999">
        <w:rPr>
          <w:b/>
          <w:lang w:eastAsia="ko-KR"/>
        </w:rPr>
        <w:t>Case#6 timing: Timing error between own MT TX and DU TX</w:t>
      </w:r>
    </w:p>
    <w:p w14:paraId="39C8B386" w14:textId="77777777" w:rsidR="00FD5264" w:rsidRDefault="00FD5264" w:rsidP="00FD5264">
      <w:pPr>
        <w:ind w:left="720"/>
      </w:pPr>
      <w:r w:rsidRPr="00C5220E">
        <w:rPr>
          <w:rFonts w:hint="eastAsia"/>
          <w:highlight w:val="green"/>
        </w:rPr>
        <w:t>Agreement:</w:t>
      </w:r>
    </w:p>
    <w:p w14:paraId="639BDC1E" w14:textId="77777777" w:rsidR="00FD5264" w:rsidRPr="00FD5264" w:rsidRDefault="00FD5264" w:rsidP="00FD5264">
      <w:pPr>
        <w:ind w:left="720"/>
      </w:pPr>
      <w:r w:rsidRPr="00FD5264">
        <w:t>Baseline assumption: Introducing RF requirements for Timing error between own MT TX and DU TX should be defined for case#6 timing</w:t>
      </w:r>
    </w:p>
    <w:p w14:paraId="6D584CD4" w14:textId="77777777" w:rsidR="00FD5264" w:rsidRPr="00FD5264" w:rsidRDefault="00FD5264" w:rsidP="00FD5264">
      <w:pPr>
        <w:pStyle w:val="ListParagraph"/>
        <w:numPr>
          <w:ilvl w:val="0"/>
          <w:numId w:val="30"/>
        </w:numPr>
        <w:ind w:left="1560"/>
        <w:contextualSpacing/>
        <w:rPr>
          <w:rFonts w:ascii="Calibri" w:eastAsia="DengXian" w:hAnsi="Calibri"/>
          <w:kern w:val="2"/>
          <w:lang w:eastAsia="zh-CN"/>
        </w:rPr>
      </w:pPr>
      <w:r w:rsidRPr="00FD5264">
        <w:rPr>
          <w:rFonts w:ascii="Calibri" w:eastAsia="DengXian" w:hAnsi="Calibri"/>
          <w:kern w:val="2"/>
          <w:lang w:eastAsia="zh-CN"/>
        </w:rPr>
        <w:t>Pending on further checking whether existing cell phase sync requirements already cover above timing error</w:t>
      </w:r>
    </w:p>
    <w:p w14:paraId="6F884A5D" w14:textId="77777777" w:rsidR="00FD5264" w:rsidRPr="00FD5264" w:rsidRDefault="00FD5264" w:rsidP="00FD5264">
      <w:pPr>
        <w:pStyle w:val="ListParagraph"/>
        <w:numPr>
          <w:ilvl w:val="0"/>
          <w:numId w:val="30"/>
        </w:numPr>
        <w:ind w:left="1560"/>
        <w:contextualSpacing/>
      </w:pPr>
      <w:r w:rsidRPr="00FD5264">
        <w:rPr>
          <w:rFonts w:ascii="Calibri" w:eastAsia="DengXian" w:hAnsi="Calibri"/>
          <w:kern w:val="2"/>
          <w:lang w:eastAsia="zh-CN"/>
        </w:rPr>
        <w:t>Further check the timing error tolerance between the parent IAB-DU node and child IAB-M</w:t>
      </w:r>
      <w:r w:rsidRPr="00FD5264">
        <w:rPr>
          <w:rFonts w:ascii="Arial" w:hAnsi="Arial" w:cs="Arial"/>
        </w:rPr>
        <w:t>T</w:t>
      </w:r>
    </w:p>
    <w:p w14:paraId="5A99BA9C" w14:textId="77777777" w:rsidR="00FD5264" w:rsidRDefault="00FD5264" w:rsidP="00FD5264">
      <w:pPr>
        <w:ind w:left="720"/>
      </w:pPr>
      <w:r w:rsidRPr="00FD5264">
        <w:t>With above baseline assumption confirmed FFS on:</w:t>
      </w:r>
      <w:r>
        <w:t xml:space="preserve"> </w:t>
      </w:r>
    </w:p>
    <w:p w14:paraId="5698D101" w14:textId="77777777" w:rsidR="00FD5264" w:rsidRDefault="00FD5264" w:rsidP="00FD5264">
      <w:pPr>
        <w:ind w:left="720" w:firstLineChars="200" w:firstLine="400"/>
      </w:pPr>
      <w:r>
        <w:t xml:space="preserve">-reference condition for this requirement </w:t>
      </w:r>
    </w:p>
    <w:p w14:paraId="3F970781" w14:textId="77777777" w:rsidR="00FD5264" w:rsidRDefault="00FD5264" w:rsidP="00FD5264">
      <w:pPr>
        <w:ind w:left="720" w:firstLineChars="200" w:firstLine="400"/>
      </w:pPr>
      <w:r>
        <w:t xml:space="preserve">-error requirement with below Alts </w:t>
      </w:r>
    </w:p>
    <w:p w14:paraId="2007A82C" w14:textId="77777777" w:rsidR="00FD5264" w:rsidRPr="00FD5264" w:rsidRDefault="00FD5264" w:rsidP="00FD5264">
      <w:pPr>
        <w:pStyle w:val="ListParagraph"/>
        <w:numPr>
          <w:ilvl w:val="0"/>
          <w:numId w:val="29"/>
        </w:numPr>
        <w:spacing w:after="120"/>
        <w:ind w:left="1656"/>
        <w:rPr>
          <w:rFonts w:ascii="Calibri" w:eastAsia="DengXian" w:hAnsi="Calibri"/>
          <w:kern w:val="2"/>
          <w:lang w:val="en-US" w:eastAsia="zh-CN"/>
        </w:rPr>
      </w:pPr>
      <w:r w:rsidRPr="00FD5264">
        <w:rPr>
          <w:rFonts w:ascii="Calibri" w:eastAsia="DengXian" w:hAnsi="Calibri"/>
          <w:kern w:val="2"/>
          <w:lang w:val="en-US" w:eastAsia="zh-CN"/>
        </w:rPr>
        <w:t>Alt1: 3us</w:t>
      </w:r>
    </w:p>
    <w:p w14:paraId="60CB5E53" w14:textId="77777777" w:rsidR="00FD5264" w:rsidRPr="00FD5264" w:rsidRDefault="00FD5264" w:rsidP="00FD5264">
      <w:pPr>
        <w:pStyle w:val="ListParagraph"/>
        <w:numPr>
          <w:ilvl w:val="0"/>
          <w:numId w:val="29"/>
        </w:numPr>
        <w:spacing w:after="120"/>
        <w:ind w:left="1656"/>
        <w:rPr>
          <w:rFonts w:ascii="Calibri" w:eastAsia="DengXian" w:hAnsi="Calibri"/>
          <w:kern w:val="2"/>
          <w:lang w:val="en-US" w:eastAsia="zh-CN"/>
        </w:rPr>
      </w:pPr>
      <w:r w:rsidRPr="00FD5264">
        <w:rPr>
          <w:rFonts w:ascii="Calibri" w:eastAsia="DengXian" w:hAnsi="Calibri"/>
          <w:kern w:val="2"/>
          <w:lang w:val="en-US" w:eastAsia="zh-CN"/>
        </w:rPr>
        <w:t>Alt2: cyclic prefix length of largest supported SCS</w:t>
      </w:r>
    </w:p>
    <w:p w14:paraId="74EE74C9" w14:textId="77777777" w:rsidR="00FD5264" w:rsidRPr="00FD5264" w:rsidRDefault="00FD5264" w:rsidP="00FD5264">
      <w:pPr>
        <w:pStyle w:val="ListParagraph"/>
        <w:numPr>
          <w:ilvl w:val="0"/>
          <w:numId w:val="29"/>
        </w:numPr>
        <w:spacing w:after="120"/>
        <w:ind w:left="1656"/>
        <w:rPr>
          <w:rFonts w:ascii="Calibri" w:eastAsia="DengXian" w:hAnsi="Calibri"/>
          <w:kern w:val="2"/>
          <w:lang w:val="en-US" w:eastAsia="zh-CN"/>
        </w:rPr>
      </w:pPr>
      <w:r w:rsidRPr="00FD5264">
        <w:rPr>
          <w:rFonts w:ascii="Calibri" w:eastAsia="DengXian" w:hAnsi="Calibri"/>
          <w:kern w:val="2"/>
          <w:lang w:val="en-US" w:eastAsia="zh-CN"/>
        </w:rPr>
        <w:t>Alt3: value as SCS dependent</w:t>
      </w:r>
    </w:p>
    <w:p w14:paraId="7B032CAA" w14:textId="77777777" w:rsidR="00F1454D" w:rsidRPr="00F1454D" w:rsidRDefault="00F1454D" w:rsidP="00C43133">
      <w:pPr>
        <w:pStyle w:val="ListParagraph"/>
        <w:ind w:left="0"/>
      </w:pPr>
    </w:p>
    <w:p w14:paraId="43D57A75" w14:textId="77777777" w:rsidR="001232A9" w:rsidRPr="00050E06" w:rsidRDefault="001232A9" w:rsidP="001232A9">
      <w:r w:rsidRPr="00050E06">
        <w:t xml:space="preserve">In this paper, we present our view on generic RAN4 work relating to the objectives focusing </w:t>
      </w:r>
      <w:r w:rsidR="00657566">
        <w:t xml:space="preserve">on </w:t>
      </w:r>
      <w:r w:rsidRPr="00050E06">
        <w:t xml:space="preserve">the </w:t>
      </w:r>
      <w:r w:rsidR="00BF17AA" w:rsidRPr="00050E06">
        <w:t xml:space="preserve">timing </w:t>
      </w:r>
      <w:r w:rsidRPr="00050E06">
        <w:t>aspect.</w:t>
      </w:r>
    </w:p>
    <w:p w14:paraId="6FC7A85A" w14:textId="77777777" w:rsidR="00304615" w:rsidRPr="00F102E6" w:rsidRDefault="00DC670C" w:rsidP="00304615">
      <w:pPr>
        <w:pStyle w:val="Heading1"/>
      </w:pPr>
      <w:r w:rsidRPr="00F102E6">
        <w:t>Discussion</w:t>
      </w:r>
    </w:p>
    <w:p w14:paraId="59927A55" w14:textId="77777777" w:rsidR="00C33E4C" w:rsidRDefault="000432F5" w:rsidP="00C31C2C">
      <w:pPr>
        <w:pStyle w:val="Heading2"/>
        <w:rPr>
          <w:lang w:eastAsia="zh-CN"/>
        </w:rPr>
      </w:pPr>
      <w:r>
        <w:rPr>
          <w:lang w:eastAsia="zh-CN"/>
        </w:rPr>
        <w:t xml:space="preserve">What is </w:t>
      </w:r>
      <w:r w:rsidR="00535625">
        <w:rPr>
          <w:lang w:eastAsia="zh-CN"/>
        </w:rPr>
        <w:t>TAE between IAB-MT and IAB-DU</w:t>
      </w:r>
    </w:p>
    <w:p w14:paraId="636BEF9C" w14:textId="77777777" w:rsidR="00D93DA4" w:rsidRPr="00D93DA4" w:rsidRDefault="00D93DA4" w:rsidP="00D93DA4">
      <w:pPr>
        <w:rPr>
          <w:lang w:eastAsia="zh-CN"/>
        </w:rPr>
      </w:pPr>
      <w:r>
        <w:rPr>
          <w:lang w:eastAsia="zh-CN"/>
        </w:rPr>
        <w:t>During the RAN1 #10</w:t>
      </w:r>
      <w:r w:rsidR="000324BF">
        <w:rPr>
          <w:lang w:eastAsia="zh-CN"/>
        </w:rPr>
        <w:t>6</w:t>
      </w:r>
      <w:r>
        <w:rPr>
          <w:lang w:eastAsia="zh-CN"/>
        </w:rPr>
        <w:t xml:space="preserve">-e, </w:t>
      </w:r>
      <w:r w:rsidR="001F02F2">
        <w:rPr>
          <w:lang w:eastAsia="zh-CN"/>
        </w:rPr>
        <w:t>agreements</w:t>
      </w:r>
      <w:r>
        <w:rPr>
          <w:lang w:eastAsia="zh-CN"/>
        </w:rPr>
        <w:t xml:space="preserve"> related to the </w:t>
      </w:r>
      <w:r w:rsidR="00657566">
        <w:rPr>
          <w:lang w:eastAsia="zh-CN"/>
        </w:rPr>
        <w:t>Case-</w:t>
      </w:r>
      <w:r>
        <w:rPr>
          <w:lang w:eastAsia="zh-CN"/>
        </w:rPr>
        <w:t xml:space="preserve">6 timing </w:t>
      </w:r>
      <w:r w:rsidR="00657566">
        <w:rPr>
          <w:lang w:eastAsia="zh-CN"/>
        </w:rPr>
        <w:t>were taken</w:t>
      </w:r>
      <w:r>
        <w:rPr>
          <w:lang w:eastAsia="zh-CN"/>
        </w:rPr>
        <w:t>:</w:t>
      </w:r>
    </w:p>
    <w:p w14:paraId="3ED4209E" w14:textId="77777777" w:rsidR="004A6067" w:rsidRPr="00D93DA4" w:rsidRDefault="004A6067" w:rsidP="004A6067">
      <w:pPr>
        <w:tabs>
          <w:tab w:val="left" w:pos="567"/>
        </w:tabs>
        <w:snapToGrid w:val="0"/>
        <w:spacing w:before="120"/>
        <w:rPr>
          <w:rFonts w:ascii="Arial" w:hAnsi="Arial" w:cs="Arial"/>
          <w:b/>
          <w:u w:val="single"/>
          <w:lang w:val="en-US" w:eastAsia="zh-CN"/>
        </w:rPr>
      </w:pPr>
      <w:r>
        <w:rPr>
          <w:rFonts w:ascii="Arial" w:hAnsi="Arial" w:cs="Arial"/>
          <w:b/>
          <w:u w:val="single"/>
        </w:rPr>
        <w:t>RAN1 #10</w:t>
      </w:r>
      <w:r w:rsidR="000324BF">
        <w:rPr>
          <w:rFonts w:ascii="Arial" w:hAnsi="Arial" w:cs="Arial"/>
          <w:b/>
          <w:u w:val="single"/>
        </w:rPr>
        <w:t>6</w:t>
      </w:r>
      <w:r>
        <w:rPr>
          <w:rFonts w:ascii="Arial" w:hAnsi="Arial" w:cs="Arial"/>
          <w:b/>
          <w:u w:val="single"/>
        </w:rPr>
        <w:t>-e</w:t>
      </w:r>
    </w:p>
    <w:p w14:paraId="6AF42B48" w14:textId="77777777" w:rsidR="00C5618C" w:rsidRPr="00F132A4" w:rsidRDefault="00C5618C" w:rsidP="00C5618C">
      <w:pPr>
        <w:rPr>
          <w:b/>
          <w:bCs/>
          <w:sz w:val="21"/>
          <w:szCs w:val="21"/>
          <w:highlight w:val="green"/>
        </w:rPr>
      </w:pPr>
      <w:r w:rsidRPr="00F132A4">
        <w:rPr>
          <w:b/>
          <w:bCs/>
          <w:sz w:val="21"/>
          <w:szCs w:val="21"/>
          <w:highlight w:val="green"/>
        </w:rPr>
        <w:t>Agreement</w:t>
      </w:r>
    </w:p>
    <w:p w14:paraId="342D59D9" w14:textId="77777777" w:rsidR="00C5618C" w:rsidRPr="00F132A4" w:rsidRDefault="00C5618C" w:rsidP="00C5618C">
      <w:pPr>
        <w:rPr>
          <w:sz w:val="21"/>
          <w:szCs w:val="21"/>
        </w:rPr>
      </w:pPr>
      <w:r w:rsidRPr="00F132A4">
        <w:rPr>
          <w:sz w:val="21"/>
          <w:szCs w:val="21"/>
        </w:rPr>
        <w:t xml:space="preserve">For </w:t>
      </w:r>
      <w:r w:rsidR="00784B81" w:rsidRPr="00F132A4">
        <w:rPr>
          <w:sz w:val="21"/>
          <w:szCs w:val="21"/>
        </w:rPr>
        <w:t>Case</w:t>
      </w:r>
      <w:r w:rsidR="00784B81">
        <w:rPr>
          <w:sz w:val="21"/>
          <w:szCs w:val="21"/>
        </w:rPr>
        <w:t>-</w:t>
      </w:r>
      <w:r w:rsidRPr="00F132A4">
        <w:rPr>
          <w:sz w:val="21"/>
          <w:szCs w:val="21"/>
        </w:rPr>
        <w:t>6 timing at a given IAB-node, the IAB-MT Tx timing is set by the node to the timing obtained for the node’s DL Tx.</w:t>
      </w:r>
    </w:p>
    <w:p w14:paraId="4ADCBADD" w14:textId="15152640" w:rsidR="00C5618C" w:rsidRPr="00F132A4" w:rsidRDefault="00C5618C" w:rsidP="00C5618C">
      <w:pPr>
        <w:pStyle w:val="ListParagraph"/>
        <w:numPr>
          <w:ilvl w:val="0"/>
          <w:numId w:val="26"/>
        </w:numPr>
        <w:spacing w:after="0"/>
        <w:contextualSpacing/>
        <w:textAlignment w:val="baseline"/>
        <w:rPr>
          <w:szCs w:val="21"/>
        </w:rPr>
      </w:pPr>
      <w:r w:rsidRPr="00F132A4">
        <w:rPr>
          <w:szCs w:val="21"/>
        </w:rPr>
        <w:t>FFS: Need for additional details with reference to support of OTA synchronization (e.g.</w:t>
      </w:r>
      <w:r w:rsidR="009E29BD">
        <w:rPr>
          <w:szCs w:val="21"/>
        </w:rPr>
        <w:t>,</w:t>
      </w:r>
      <w:r w:rsidRPr="00F132A4">
        <w:rPr>
          <w:szCs w:val="21"/>
        </w:rPr>
        <w:t xml:space="preserve"> </w:t>
      </w:r>
      <w:proofErr w:type="spellStart"/>
      <w:r w:rsidRPr="00F132A4">
        <w:rPr>
          <w:szCs w:val="21"/>
        </w:rPr>
        <w:t>T_delta</w:t>
      </w:r>
      <w:proofErr w:type="spellEnd"/>
      <w:r w:rsidRPr="00F132A4">
        <w:rPr>
          <w:szCs w:val="21"/>
        </w:rPr>
        <w:t>)</w:t>
      </w:r>
    </w:p>
    <w:p w14:paraId="10F992BE" w14:textId="77777777" w:rsidR="001F02F2" w:rsidRDefault="001F02F2" w:rsidP="00163BC9">
      <w:pPr>
        <w:pStyle w:val="ListParagraph"/>
        <w:spacing w:after="0" w:line="256" w:lineRule="auto"/>
        <w:ind w:left="0"/>
        <w:contextualSpacing/>
        <w:textAlignment w:val="baseline"/>
        <w:rPr>
          <w:rFonts w:cs="Times"/>
        </w:rPr>
      </w:pPr>
    </w:p>
    <w:p w14:paraId="517F506C" w14:textId="2CA5C499" w:rsidR="00163BC9" w:rsidRDefault="00163BC9" w:rsidP="00163BC9">
      <w:pPr>
        <w:pStyle w:val="ListParagraph"/>
        <w:spacing w:after="0" w:line="256" w:lineRule="auto"/>
        <w:ind w:left="0"/>
        <w:contextualSpacing/>
        <w:textAlignment w:val="baseline"/>
        <w:rPr>
          <w:rFonts w:cs="Times"/>
        </w:rPr>
      </w:pPr>
      <w:r>
        <w:rPr>
          <w:rFonts w:cs="Times"/>
        </w:rPr>
        <w:t xml:space="preserve">As for the RAN1 agreement, it means the IAB-MT timing is set </w:t>
      </w:r>
      <w:r w:rsidR="00657566">
        <w:rPr>
          <w:rFonts w:cs="Times"/>
        </w:rPr>
        <w:t xml:space="preserve">to </w:t>
      </w:r>
      <w:r>
        <w:rPr>
          <w:rFonts w:cs="Times"/>
        </w:rPr>
        <w:t>the IAB-DU downlink timing, but RAN1 does not discuss what timing error is allowed between the IAB-MT and IAB-DU timing.  RAN4 need</w:t>
      </w:r>
      <w:r w:rsidR="00657566">
        <w:rPr>
          <w:rFonts w:cs="Times"/>
        </w:rPr>
        <w:t>s</w:t>
      </w:r>
      <w:r>
        <w:rPr>
          <w:rFonts w:cs="Times"/>
        </w:rPr>
        <w:t xml:space="preserve"> </w:t>
      </w:r>
      <w:r w:rsidR="00657566">
        <w:rPr>
          <w:rFonts w:cs="Times"/>
        </w:rPr>
        <w:t xml:space="preserve">to </w:t>
      </w:r>
      <w:r>
        <w:rPr>
          <w:rFonts w:cs="Times"/>
        </w:rPr>
        <w:t xml:space="preserve">further discuss what reasonable value </w:t>
      </w:r>
      <w:r w:rsidR="002B2CF8">
        <w:rPr>
          <w:rFonts w:cs="Times"/>
        </w:rPr>
        <w:t xml:space="preserve">could </w:t>
      </w:r>
      <w:r>
        <w:rPr>
          <w:rFonts w:cs="Times"/>
        </w:rPr>
        <w:t xml:space="preserve">be expected. As for the previous meeting WF, it is stated that </w:t>
      </w:r>
      <w:r w:rsidR="00ED1196">
        <w:rPr>
          <w:rFonts w:cs="Times"/>
        </w:rPr>
        <w:t xml:space="preserve">TAE </w:t>
      </w:r>
      <w:r w:rsidR="0A0B9CB7">
        <w:rPr>
          <w:rFonts w:cs="Times"/>
        </w:rPr>
        <w:t>between IAB-MT and IAB-</w:t>
      </w:r>
      <w:r w:rsidR="0A0B9CB7" w:rsidRPr="213E07A1">
        <w:rPr>
          <w:rFonts w:cs="Times"/>
        </w:rPr>
        <w:t xml:space="preserve">DU </w:t>
      </w:r>
      <w:r>
        <w:rPr>
          <w:rFonts w:cs="Times"/>
        </w:rPr>
        <w:lastRenderedPageBreak/>
        <w:t xml:space="preserve">could be considered </w:t>
      </w:r>
      <w:r w:rsidR="002B2CF8">
        <w:rPr>
          <w:rFonts w:cs="Times"/>
        </w:rPr>
        <w:t xml:space="preserve">as </w:t>
      </w:r>
      <w:r w:rsidR="006A127C">
        <w:rPr>
          <w:rFonts w:cs="Times"/>
        </w:rPr>
        <w:t>baseline</w:t>
      </w:r>
      <w:r>
        <w:rPr>
          <w:rFonts w:cs="Times"/>
        </w:rPr>
        <w:t>.</w:t>
      </w:r>
      <w:r w:rsidR="006A127C">
        <w:rPr>
          <w:rFonts w:cs="Times"/>
        </w:rPr>
        <w:t xml:space="preserve"> But there is ambiguity on whether IAB-MT and IAB-DU is at the same radio or not. The </w:t>
      </w:r>
      <w:r w:rsidR="009E29BD">
        <w:rPr>
          <w:rFonts w:cs="Times"/>
        </w:rPr>
        <w:t>Case-6</w:t>
      </w:r>
      <w:r w:rsidR="006A127C">
        <w:rPr>
          <w:rFonts w:cs="Times"/>
        </w:rPr>
        <w:t xml:space="preserve"> timing is for one IAB</w:t>
      </w:r>
      <w:r w:rsidR="009E29BD">
        <w:rPr>
          <w:rFonts w:cs="Times"/>
        </w:rPr>
        <w:t>-</w:t>
      </w:r>
      <w:r w:rsidR="006A127C">
        <w:rPr>
          <w:rFonts w:cs="Times"/>
        </w:rPr>
        <w:t>node and the IAB-MT and IAB-DU could transmit at different sector simultaneously within a</w:t>
      </w:r>
      <w:r w:rsidR="009E29BD">
        <w:rPr>
          <w:rFonts w:cs="Times"/>
        </w:rPr>
        <w:t>n</w:t>
      </w:r>
      <w:r w:rsidR="006A127C">
        <w:rPr>
          <w:rFonts w:cs="Times"/>
        </w:rPr>
        <w:t xml:space="preserve"> IAB</w:t>
      </w:r>
      <w:r w:rsidR="009E29BD">
        <w:rPr>
          <w:rFonts w:cs="Times"/>
        </w:rPr>
        <w:t>-</w:t>
      </w:r>
      <w:r w:rsidR="006A127C">
        <w:rPr>
          <w:rFonts w:cs="Times"/>
        </w:rPr>
        <w:t>node also. For example, there is a case where IAB-MT and IAB-DU are transmitting in different sectors</w:t>
      </w:r>
      <w:r w:rsidR="009E29BD">
        <w:rPr>
          <w:rFonts w:cs="Times"/>
        </w:rPr>
        <w:t>,</w:t>
      </w:r>
      <w:r w:rsidR="006A127C">
        <w:rPr>
          <w:rFonts w:cs="Times"/>
        </w:rPr>
        <w:t xml:space="preserve"> so</w:t>
      </w:r>
      <w:r w:rsidR="009E29BD">
        <w:rPr>
          <w:rFonts w:cs="Times"/>
        </w:rPr>
        <w:t xml:space="preserve"> that</w:t>
      </w:r>
      <w:r w:rsidR="006A127C">
        <w:rPr>
          <w:rFonts w:cs="Times"/>
        </w:rPr>
        <w:t xml:space="preserve"> IAB-MT and IAB-DU transmission may happen in same </w:t>
      </w:r>
      <w:r w:rsidR="009E29BD">
        <w:rPr>
          <w:rFonts w:cs="Times"/>
        </w:rPr>
        <w:t xml:space="preserve">the </w:t>
      </w:r>
      <w:r w:rsidR="006A127C">
        <w:rPr>
          <w:rFonts w:cs="Times"/>
        </w:rPr>
        <w:fldChar w:fldCharType="begin"/>
      </w:r>
      <w:r w:rsidR="006A127C">
        <w:rPr>
          <w:rFonts w:cs="Times"/>
        </w:rPr>
        <w:instrText xml:space="preserve"> REF _Ref90027682 \h </w:instrText>
      </w:r>
      <w:r w:rsidR="006A127C">
        <w:rPr>
          <w:rFonts w:cs="Times"/>
        </w:rPr>
      </w:r>
      <w:r w:rsidR="006A127C">
        <w:rPr>
          <w:rFonts w:cs="Times"/>
        </w:rPr>
        <w:fldChar w:fldCharType="separate"/>
      </w:r>
      <w:r w:rsidR="006A127C">
        <w:t>￼</w:t>
      </w:r>
      <w:proofErr w:type="spellStart"/>
      <w:r w:rsidR="006A127C" w:rsidRPr="72767FF4">
        <w:rPr>
          <w:noProof/>
        </w:rPr>
        <w:t>F</w:t>
      </w:r>
      <w:r w:rsidR="006A127C">
        <w:rPr>
          <w:rFonts w:cs="Times"/>
        </w:rPr>
        <w:fldChar w:fldCharType="end"/>
      </w:r>
      <w:r w:rsidR="006A127C" w:rsidRPr="72767FF4">
        <w:t>gure</w:t>
      </w:r>
      <w:proofErr w:type="spellEnd"/>
      <w:r w:rsidR="006A127C" w:rsidRPr="72767FF4">
        <w:t xml:space="preserve"> </w:t>
      </w:r>
      <w:r w:rsidR="006A127C" w:rsidRPr="72767FF4">
        <w:rPr>
          <w:noProof/>
        </w:rPr>
        <w:t>1</w:t>
      </w:r>
      <w:r w:rsidR="006A127C" w:rsidRPr="72767FF4">
        <w:t>￼</w:t>
      </w:r>
      <w:r w:rsidR="006A127C">
        <w:rPr>
          <w:rFonts w:cs="Times"/>
        </w:rPr>
        <w:t>. In such case, t</w:t>
      </w:r>
      <w:r w:rsidR="00ED1196">
        <w:rPr>
          <w:rFonts w:cs="Times"/>
        </w:rPr>
        <w:t>he</w:t>
      </w:r>
      <w:r>
        <w:rPr>
          <w:rFonts w:cs="Times"/>
        </w:rPr>
        <w:t xml:space="preserve"> TAE is between the IAB-MT and IAB-DU transmission </w:t>
      </w:r>
      <w:r w:rsidR="004960CF">
        <w:rPr>
          <w:rFonts w:cs="Times"/>
        </w:rPr>
        <w:t xml:space="preserve">not only </w:t>
      </w:r>
      <w:r w:rsidR="006A127C">
        <w:rPr>
          <w:rFonts w:cs="Times"/>
        </w:rPr>
        <w:t>at</w:t>
      </w:r>
      <w:r w:rsidR="004960CF">
        <w:rPr>
          <w:rFonts w:cs="Times"/>
        </w:rPr>
        <w:t xml:space="preserve"> </w:t>
      </w:r>
      <w:r>
        <w:rPr>
          <w:rFonts w:cs="Times"/>
        </w:rPr>
        <w:t xml:space="preserve">the same </w:t>
      </w:r>
      <w:r w:rsidR="00F17F22">
        <w:rPr>
          <w:rFonts w:cs="Times"/>
        </w:rPr>
        <w:t>sector of IAB</w:t>
      </w:r>
      <w:r w:rsidR="002B2CF8">
        <w:rPr>
          <w:rFonts w:cs="Times"/>
        </w:rPr>
        <w:t>-</w:t>
      </w:r>
      <w:r>
        <w:rPr>
          <w:rFonts w:cs="Times"/>
        </w:rPr>
        <w:t>node</w:t>
      </w:r>
      <w:r w:rsidR="004960CF">
        <w:rPr>
          <w:rFonts w:cs="Times"/>
        </w:rPr>
        <w:t xml:space="preserve"> </w:t>
      </w:r>
      <w:r w:rsidR="002B2CF8">
        <w:rPr>
          <w:rFonts w:cs="Times"/>
        </w:rPr>
        <w:t xml:space="preserve">but </w:t>
      </w:r>
      <w:r w:rsidR="004960CF">
        <w:rPr>
          <w:rFonts w:cs="Times"/>
        </w:rPr>
        <w:t xml:space="preserve">also </w:t>
      </w:r>
      <w:r w:rsidR="006A127C">
        <w:rPr>
          <w:rFonts w:cs="Times"/>
        </w:rPr>
        <w:t>at</w:t>
      </w:r>
      <w:r w:rsidR="004960CF">
        <w:rPr>
          <w:rFonts w:cs="Times"/>
        </w:rPr>
        <w:t xml:space="preserve"> different</w:t>
      </w:r>
      <w:r w:rsidR="00F17F22">
        <w:rPr>
          <w:rFonts w:cs="Times"/>
        </w:rPr>
        <w:t xml:space="preserve"> sector of the same</w:t>
      </w:r>
      <w:r w:rsidR="004960CF">
        <w:rPr>
          <w:rFonts w:cs="Times"/>
        </w:rPr>
        <w:t xml:space="preserve"> </w:t>
      </w:r>
      <w:r w:rsidR="002B2CF8">
        <w:rPr>
          <w:rFonts w:cs="Times"/>
        </w:rPr>
        <w:t>IAB-</w:t>
      </w:r>
      <w:r w:rsidR="004960CF">
        <w:rPr>
          <w:rFonts w:cs="Times"/>
        </w:rPr>
        <w:t>node</w:t>
      </w:r>
      <w:r>
        <w:rPr>
          <w:rFonts w:cs="Times"/>
        </w:rPr>
        <w:t xml:space="preserve">. But there is no difference from the parent </w:t>
      </w:r>
      <w:r w:rsidR="00E26C62">
        <w:rPr>
          <w:rFonts w:cs="Times"/>
        </w:rPr>
        <w:t>IAB-</w:t>
      </w:r>
      <w:r>
        <w:rPr>
          <w:rFonts w:cs="Times"/>
        </w:rPr>
        <w:t>node</w:t>
      </w:r>
      <w:r w:rsidR="00E26C62">
        <w:rPr>
          <w:rFonts w:cs="Times"/>
        </w:rPr>
        <w:t>’s</w:t>
      </w:r>
      <w:r>
        <w:rPr>
          <w:rFonts w:cs="Times"/>
        </w:rPr>
        <w:t xml:space="preserve"> receiving </w:t>
      </w:r>
      <w:r w:rsidR="00E26C62">
        <w:rPr>
          <w:rFonts w:cs="Times"/>
        </w:rPr>
        <w:t>point of view</w:t>
      </w:r>
      <w:r>
        <w:rPr>
          <w:rFonts w:cs="Times"/>
        </w:rPr>
        <w:t>.</w:t>
      </w:r>
    </w:p>
    <w:p w14:paraId="1C3D316D" w14:textId="77777777" w:rsidR="00163BC9" w:rsidRDefault="00163BC9" w:rsidP="00163BC9">
      <w:pPr>
        <w:pStyle w:val="ListParagraph"/>
        <w:spacing w:after="0" w:line="256" w:lineRule="auto"/>
        <w:ind w:left="0"/>
        <w:contextualSpacing/>
        <w:textAlignment w:val="baseline"/>
        <w:rPr>
          <w:rFonts w:cs="Times"/>
        </w:rPr>
      </w:pPr>
    </w:p>
    <w:p w14:paraId="729DF58A" w14:textId="28E9EEED" w:rsidR="00163BC9" w:rsidRDefault="00D63FF1" w:rsidP="00A25F65">
      <w:pPr>
        <w:pStyle w:val="ListParagraph"/>
        <w:spacing w:after="0" w:line="256" w:lineRule="auto"/>
        <w:ind w:left="0"/>
        <w:contextualSpacing/>
        <w:jc w:val="center"/>
        <w:textAlignment w:val="baseline"/>
      </w:pPr>
      <w:r>
        <w:rPr>
          <w:noProof/>
        </w:rPr>
        <w:object w:dxaOrig="11593" w:dyaOrig="5365" w14:anchorId="65F48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364.2pt;height:169.2pt" o:ole="">
            <v:imagedata r:id="rId11" o:title=""/>
          </v:shape>
          <o:OLEObject Type="Embed" ProgID="Visio.Drawing.15" ShapeID="_x0000_i1075" DrawAspect="Content" ObjectID="_1703342543" r:id="rId12"/>
        </w:object>
      </w:r>
    </w:p>
    <w:p w14:paraId="30E1B242" w14:textId="77777777" w:rsidR="00163BC9" w:rsidRDefault="00EA1A96" w:rsidP="00533723">
      <w:pPr>
        <w:pStyle w:val="Caption"/>
        <w:ind w:firstLine="720"/>
        <w:jc w:val="center"/>
        <w:rPr>
          <w:rFonts w:cs="Times"/>
        </w:rPr>
      </w:pPr>
      <w:bookmarkStart w:id="0" w:name="_Ref90027682"/>
      <w:r>
        <w:t xml:space="preserve">Figure </w:t>
      </w:r>
      <w:r>
        <w:fldChar w:fldCharType="begin"/>
      </w:r>
      <w:r>
        <w:instrText xml:space="preserve"> SEQ Figure \* ARABIC </w:instrText>
      </w:r>
      <w:r>
        <w:fldChar w:fldCharType="separate"/>
      </w:r>
      <w:r w:rsidR="00FE6B5A">
        <w:rPr>
          <w:noProof/>
        </w:rPr>
        <w:t>1</w:t>
      </w:r>
      <w:r>
        <w:fldChar w:fldCharType="end"/>
      </w:r>
      <w:bookmarkEnd w:id="0"/>
      <w:r>
        <w:t xml:space="preserve">: </w:t>
      </w:r>
      <w:r w:rsidR="00163BC9">
        <w:t>IAB-MT and IAB-DU transmit simultaneously in different sector</w:t>
      </w:r>
      <w:r w:rsidR="00CC2193">
        <w:t>s</w:t>
      </w:r>
      <w:r w:rsidR="00163BC9">
        <w:t>.</w:t>
      </w:r>
    </w:p>
    <w:p w14:paraId="5D806305" w14:textId="77777777" w:rsidR="006A127C" w:rsidRDefault="006A127C" w:rsidP="006A127C">
      <w:pPr>
        <w:pStyle w:val="Observation"/>
      </w:pPr>
      <w:bookmarkStart w:id="1" w:name="_Ref92729594"/>
      <w:r>
        <w:t>The IAB-MT can transmit in DL time slot in one sector and IAB-DU simultaneously transmit in another sector within the same IAB node.</w:t>
      </w:r>
      <w:bookmarkEnd w:id="1"/>
    </w:p>
    <w:p w14:paraId="216396E0" w14:textId="26425C08" w:rsidR="00CE1697" w:rsidRDefault="00CE1697" w:rsidP="00CE1697">
      <w:pPr>
        <w:pStyle w:val="Observation"/>
        <w:numPr>
          <w:ilvl w:val="0"/>
          <w:numId w:val="0"/>
        </w:numPr>
        <w:rPr>
          <w:b w:val="0"/>
          <w:bCs w:val="0"/>
        </w:rPr>
      </w:pPr>
      <w:r>
        <w:rPr>
          <w:b w:val="0"/>
          <w:bCs w:val="0"/>
        </w:rPr>
        <w:t>Therefore, when the radio unit</w:t>
      </w:r>
      <w:r w:rsidR="00676EBD">
        <w:rPr>
          <w:b w:val="0"/>
          <w:bCs w:val="0"/>
        </w:rPr>
        <w:t>s are</w:t>
      </w:r>
      <w:r>
        <w:rPr>
          <w:b w:val="0"/>
          <w:bCs w:val="0"/>
        </w:rPr>
        <w:t xml:space="preserve"> deployed in </w:t>
      </w:r>
      <w:r w:rsidR="000A1A21">
        <w:rPr>
          <w:b w:val="0"/>
          <w:bCs w:val="0"/>
        </w:rPr>
        <w:t>three</w:t>
      </w:r>
      <w:r>
        <w:rPr>
          <w:b w:val="0"/>
          <w:bCs w:val="0"/>
        </w:rPr>
        <w:t xml:space="preserve"> sector</w:t>
      </w:r>
      <w:r w:rsidR="000A1A21">
        <w:rPr>
          <w:b w:val="0"/>
          <w:bCs w:val="0"/>
        </w:rPr>
        <w:t>s</w:t>
      </w:r>
      <w:r>
        <w:rPr>
          <w:b w:val="0"/>
          <w:bCs w:val="0"/>
        </w:rPr>
        <w:t xml:space="preserve"> and IAB-MT transmits in DL time slot </w:t>
      </w:r>
      <w:r w:rsidR="00676EBD">
        <w:rPr>
          <w:b w:val="0"/>
          <w:bCs w:val="0"/>
        </w:rPr>
        <w:t>at</w:t>
      </w:r>
      <w:r>
        <w:rPr>
          <w:b w:val="0"/>
          <w:bCs w:val="0"/>
        </w:rPr>
        <w:t xml:space="preserve"> one radio unit and IAB-DU transmit simultaneously </w:t>
      </w:r>
      <w:r w:rsidR="00676EBD">
        <w:rPr>
          <w:b w:val="0"/>
          <w:bCs w:val="0"/>
        </w:rPr>
        <w:t>at</w:t>
      </w:r>
      <w:r>
        <w:rPr>
          <w:b w:val="0"/>
          <w:bCs w:val="0"/>
        </w:rPr>
        <w:t xml:space="preserve"> another radio unit, there is no companion IAB-DU transmission in the same radio unit but from network perspective, it </w:t>
      </w:r>
      <w:r w:rsidR="006F59E4">
        <w:rPr>
          <w:b w:val="0"/>
          <w:bCs w:val="0"/>
        </w:rPr>
        <w:t xml:space="preserve">is </w:t>
      </w:r>
      <w:r>
        <w:rPr>
          <w:b w:val="0"/>
          <w:bCs w:val="0"/>
        </w:rPr>
        <w:t xml:space="preserve">still </w:t>
      </w:r>
      <w:r w:rsidR="006F59E4">
        <w:rPr>
          <w:b w:val="0"/>
          <w:bCs w:val="0"/>
        </w:rPr>
        <w:t>considered as a</w:t>
      </w:r>
      <w:r>
        <w:rPr>
          <w:b w:val="0"/>
          <w:bCs w:val="0"/>
        </w:rPr>
        <w:t xml:space="preserve"> </w:t>
      </w:r>
      <w:r w:rsidR="006F59E4">
        <w:rPr>
          <w:b w:val="0"/>
          <w:bCs w:val="0"/>
        </w:rPr>
        <w:t>Case-6</w:t>
      </w:r>
      <w:r>
        <w:rPr>
          <w:b w:val="0"/>
          <w:bCs w:val="0"/>
        </w:rPr>
        <w:t xml:space="preserve"> timing case</w:t>
      </w:r>
      <w:r w:rsidR="006F59E4">
        <w:rPr>
          <w:b w:val="0"/>
          <w:bCs w:val="0"/>
        </w:rPr>
        <w:t>, since</w:t>
      </w:r>
      <w:r>
        <w:rPr>
          <w:b w:val="0"/>
          <w:bCs w:val="0"/>
        </w:rPr>
        <w:t xml:space="preserve"> IAB-MT and IAB-DU transmit simultaneously within a</w:t>
      </w:r>
      <w:r w:rsidR="006F59E4">
        <w:rPr>
          <w:b w:val="0"/>
          <w:bCs w:val="0"/>
        </w:rPr>
        <w:t>n</w:t>
      </w:r>
      <w:r>
        <w:rPr>
          <w:b w:val="0"/>
          <w:bCs w:val="0"/>
        </w:rPr>
        <w:t xml:space="preserve"> IAB</w:t>
      </w:r>
      <w:r w:rsidR="006F59E4">
        <w:rPr>
          <w:b w:val="0"/>
          <w:bCs w:val="0"/>
        </w:rPr>
        <w:t>-</w:t>
      </w:r>
      <w:r>
        <w:rPr>
          <w:b w:val="0"/>
          <w:bCs w:val="0"/>
        </w:rPr>
        <w:t>node. In such a case, the</w:t>
      </w:r>
      <w:r w:rsidR="00676EBD">
        <w:rPr>
          <w:b w:val="0"/>
          <w:bCs w:val="0"/>
        </w:rPr>
        <w:t xml:space="preserve">re is no TAE between the IAB-MT and IAB-DU transmission at the same radio unit but in such case, RAN4 still needs to investigate what should be </w:t>
      </w:r>
      <w:r w:rsidR="006F59E4">
        <w:rPr>
          <w:b w:val="0"/>
          <w:bCs w:val="0"/>
        </w:rPr>
        <w:t xml:space="preserve">an </w:t>
      </w:r>
      <w:r w:rsidR="00676EBD">
        <w:rPr>
          <w:b w:val="0"/>
          <w:bCs w:val="0"/>
        </w:rPr>
        <w:t>allowed time error and what is the reference</w:t>
      </w:r>
      <w:r w:rsidR="006F59E4">
        <w:rPr>
          <w:b w:val="0"/>
          <w:bCs w:val="0"/>
        </w:rPr>
        <w:t xml:space="preserve"> timing</w:t>
      </w:r>
      <w:r w:rsidR="00676EBD">
        <w:rPr>
          <w:b w:val="0"/>
          <w:bCs w:val="0"/>
        </w:rPr>
        <w:t xml:space="preserve"> of such time error. </w:t>
      </w:r>
    </w:p>
    <w:p w14:paraId="049FE3F9" w14:textId="546AF7CA" w:rsidR="00C23B34" w:rsidRDefault="00C23B34" w:rsidP="00C23B34">
      <w:pPr>
        <w:pStyle w:val="Observation"/>
      </w:pPr>
      <w:bookmarkStart w:id="2" w:name="_Ref92729612"/>
      <w:r>
        <w:t>The</w:t>
      </w:r>
      <w:r w:rsidRPr="009558EA">
        <w:t xml:space="preserve"> TAE between IAB-MT and IAB-DU</w:t>
      </w:r>
      <w:r>
        <w:t xml:space="preserve"> covers the cases where an</w:t>
      </w:r>
      <w:r w:rsidRPr="009558EA">
        <w:t xml:space="preserve"> IAB-MT </w:t>
      </w:r>
      <w:r>
        <w:t xml:space="preserve">and IAB-DU </w:t>
      </w:r>
      <w:r w:rsidR="006F59E4">
        <w:t xml:space="preserve">are </w:t>
      </w:r>
      <w:r>
        <w:t>transmitting at the same radio unit or at different radio unit</w:t>
      </w:r>
      <w:r w:rsidR="006F59E4">
        <w:t>,</w:t>
      </w:r>
      <w:r>
        <w:t xml:space="preserve"> </w:t>
      </w:r>
      <w:r w:rsidR="006F59E4">
        <w:t>as</w:t>
      </w:r>
      <w:r>
        <w:t xml:space="preserve"> long as these different radio unit</w:t>
      </w:r>
      <w:r w:rsidR="000F0493">
        <w:t>s</w:t>
      </w:r>
      <w:r>
        <w:t xml:space="preserve"> belong to the same IAB-node.</w:t>
      </w:r>
      <w:bookmarkEnd w:id="2"/>
    </w:p>
    <w:p w14:paraId="04F97DB6" w14:textId="28311FBF" w:rsidR="00676EBD" w:rsidRDefault="00676EBD" w:rsidP="00676EBD">
      <w:pPr>
        <w:pStyle w:val="Observation"/>
      </w:pPr>
      <w:bookmarkStart w:id="3" w:name="_Ref92729626"/>
      <w:r>
        <w:t xml:space="preserve">The transmission time error when </w:t>
      </w:r>
      <w:r w:rsidR="000F0493">
        <w:t xml:space="preserve">an </w:t>
      </w:r>
      <w:r>
        <w:t>IAB-MT transmits at one radio unit alone in DL time</w:t>
      </w:r>
      <w:r w:rsidR="00AC0E7B">
        <w:t xml:space="preserve"> slots</w:t>
      </w:r>
      <w:r>
        <w:t xml:space="preserve"> needs to be included</w:t>
      </w:r>
      <w:r w:rsidR="0007518E">
        <w:t xml:space="preserve"> in investigation scope</w:t>
      </w:r>
      <w:r>
        <w:t xml:space="preserve"> as one scenario to be investigated for </w:t>
      </w:r>
      <w:r w:rsidR="000F0493">
        <w:t>Case-6</w:t>
      </w:r>
      <w:r>
        <w:t xml:space="preserve"> timing.</w:t>
      </w:r>
      <w:bookmarkEnd w:id="3"/>
    </w:p>
    <w:p w14:paraId="72584FB5" w14:textId="77777777" w:rsidR="00676EBD" w:rsidRDefault="00676EBD" w:rsidP="00676EBD">
      <w:pPr>
        <w:pStyle w:val="Observation"/>
        <w:numPr>
          <w:ilvl w:val="0"/>
          <w:numId w:val="0"/>
        </w:numPr>
        <w:rPr>
          <w:b w:val="0"/>
          <w:bCs w:val="0"/>
        </w:rPr>
      </w:pPr>
    </w:p>
    <w:p w14:paraId="40F6D37B" w14:textId="16E004B0" w:rsidR="00676EBD" w:rsidRDefault="00431CE7" w:rsidP="00676EBD">
      <w:pPr>
        <w:pStyle w:val="Observation"/>
        <w:numPr>
          <w:ilvl w:val="0"/>
          <w:numId w:val="0"/>
        </w:numPr>
        <w:rPr>
          <w:b w:val="0"/>
          <w:bCs w:val="0"/>
        </w:rPr>
      </w:pPr>
      <w:r>
        <w:rPr>
          <w:b w:val="0"/>
          <w:bCs w:val="0"/>
        </w:rPr>
        <w:t xml:space="preserve">If </w:t>
      </w:r>
      <w:r w:rsidR="00676EBD">
        <w:rPr>
          <w:b w:val="0"/>
          <w:bCs w:val="0"/>
        </w:rPr>
        <w:t xml:space="preserve">IAB-MT transmit alone in DL time slot, the cell phase sync requirement should apply to IAB-MT in general </w:t>
      </w:r>
      <w:r w:rsidR="00FE6B5A">
        <w:rPr>
          <w:b w:val="0"/>
          <w:bCs w:val="0"/>
        </w:rPr>
        <w:t>as it belong</w:t>
      </w:r>
      <w:r w:rsidR="000F0493">
        <w:rPr>
          <w:b w:val="0"/>
          <w:bCs w:val="0"/>
        </w:rPr>
        <w:t>s</w:t>
      </w:r>
      <w:r w:rsidR="00FE6B5A">
        <w:rPr>
          <w:b w:val="0"/>
          <w:bCs w:val="0"/>
        </w:rPr>
        <w:t xml:space="preserve"> to different cell</w:t>
      </w:r>
      <w:r>
        <w:rPr>
          <w:b w:val="0"/>
          <w:bCs w:val="0"/>
        </w:rPr>
        <w:t>s</w:t>
      </w:r>
      <w:r w:rsidR="00FE6B5A">
        <w:rPr>
          <w:b w:val="0"/>
          <w:bCs w:val="0"/>
        </w:rPr>
        <w:t xml:space="preserve"> from parent IAB-DU </w:t>
      </w:r>
      <w:r w:rsidR="00676EBD">
        <w:rPr>
          <w:b w:val="0"/>
          <w:bCs w:val="0"/>
        </w:rPr>
        <w:t xml:space="preserve">and there is no need to set any time error requirement between the IAB-MT and IAB-DU as there is no companion IAB-DU transmission within the same radio unit. </w:t>
      </w:r>
    </w:p>
    <w:p w14:paraId="581BF1EB" w14:textId="5A3B3672" w:rsidR="00676EBD" w:rsidRPr="00676EBD" w:rsidRDefault="00676EBD" w:rsidP="00676EBD">
      <w:pPr>
        <w:pStyle w:val="Proposal"/>
      </w:pPr>
      <w:bookmarkStart w:id="4" w:name="_Ref92729636"/>
      <w:r>
        <w:t xml:space="preserve">Cell phase sync requirement in TS 38.133 apply to the IAB-MT </w:t>
      </w:r>
      <w:r w:rsidR="00FE6B5A">
        <w:t xml:space="preserve">indirectly </w:t>
      </w:r>
      <w:r w:rsidR="004C035C">
        <w:t xml:space="preserve">when IAB-MT transmitting in DL time slot for </w:t>
      </w:r>
      <w:r w:rsidR="00431CE7">
        <w:t>Case-6</w:t>
      </w:r>
      <w:r w:rsidR="004C035C">
        <w:t xml:space="preserve"> timing</w:t>
      </w:r>
      <w:r w:rsidR="00431CE7">
        <w:t>.</w:t>
      </w:r>
      <w:bookmarkEnd w:id="4"/>
      <w:r w:rsidR="004C035C">
        <w:t xml:space="preserve"> </w:t>
      </w:r>
    </w:p>
    <w:p w14:paraId="431CB537" w14:textId="4CA058F9" w:rsidR="00CE1697" w:rsidRDefault="0085407D" w:rsidP="00CE1697">
      <w:pPr>
        <w:pStyle w:val="Observation"/>
        <w:numPr>
          <w:ilvl w:val="0"/>
          <w:numId w:val="0"/>
        </w:numPr>
        <w:rPr>
          <w:b w:val="0"/>
          <w:bCs w:val="0"/>
        </w:rPr>
      </w:pPr>
      <w:r>
        <w:rPr>
          <w:b w:val="0"/>
          <w:bCs w:val="0"/>
        </w:rPr>
        <w:t>A</w:t>
      </w:r>
      <w:r w:rsidR="00EA1A96">
        <w:rPr>
          <w:b w:val="0"/>
          <w:bCs w:val="0"/>
        </w:rPr>
        <w:t>nother case is the IAB-MT and IAB-DU transmit simultaneously in the same radio unit</w:t>
      </w:r>
      <w:r>
        <w:rPr>
          <w:b w:val="0"/>
          <w:bCs w:val="0"/>
        </w:rPr>
        <w:t>. I</w:t>
      </w:r>
      <w:r w:rsidR="00EA1A96">
        <w:rPr>
          <w:b w:val="0"/>
          <w:bCs w:val="0"/>
        </w:rPr>
        <w:t>n this case, it could be discussed whether the cell phase sync requirement on IAB-MT and IAB-DU is good enough and if there is a need to specify the TAE between the IAB-MT and IAB-DU transmission according to below agreement:</w:t>
      </w:r>
    </w:p>
    <w:p w14:paraId="3F60C796" w14:textId="77777777" w:rsidR="00EA1A96" w:rsidRDefault="00EA1A96" w:rsidP="00EA1A96">
      <w:pPr>
        <w:ind w:left="720"/>
      </w:pPr>
      <w:r w:rsidRPr="00C5220E">
        <w:rPr>
          <w:rFonts w:hint="eastAsia"/>
          <w:highlight w:val="green"/>
        </w:rPr>
        <w:t>Agreement:</w:t>
      </w:r>
    </w:p>
    <w:p w14:paraId="7ED59FB4" w14:textId="132A5E6E" w:rsidR="00EA1A96" w:rsidRPr="00FD5264" w:rsidRDefault="00EA1A96" w:rsidP="00EA1A96">
      <w:pPr>
        <w:ind w:left="720"/>
      </w:pPr>
      <w:r w:rsidRPr="00FD5264">
        <w:t>Baseline assumption: Introducing RF requirements for Timing error between own MT TX and DU TX should be defined for case#6 timing</w:t>
      </w:r>
    </w:p>
    <w:p w14:paraId="645CB0E7" w14:textId="77777777" w:rsidR="00EA1A96" w:rsidRPr="00FD5264" w:rsidRDefault="00EA1A96" w:rsidP="00EA1A96">
      <w:pPr>
        <w:pStyle w:val="ListParagraph"/>
        <w:numPr>
          <w:ilvl w:val="0"/>
          <w:numId w:val="30"/>
        </w:numPr>
        <w:ind w:left="1560"/>
        <w:contextualSpacing/>
        <w:rPr>
          <w:rFonts w:ascii="Calibri" w:eastAsia="DengXian" w:hAnsi="Calibri"/>
          <w:kern w:val="2"/>
          <w:lang w:eastAsia="zh-CN"/>
        </w:rPr>
      </w:pPr>
      <w:r w:rsidRPr="00FD5264">
        <w:rPr>
          <w:rFonts w:ascii="Calibri" w:eastAsia="DengXian" w:hAnsi="Calibri"/>
          <w:kern w:val="2"/>
          <w:lang w:eastAsia="zh-CN"/>
        </w:rPr>
        <w:t>Pending on further checking whether existing cell phase sync requirements already cover above timing error</w:t>
      </w:r>
    </w:p>
    <w:p w14:paraId="52FB7924" w14:textId="77777777" w:rsidR="00EA1A96" w:rsidRDefault="00EA1A96" w:rsidP="00EA1A96">
      <w:pPr>
        <w:pStyle w:val="ListParagraph"/>
        <w:spacing w:after="0" w:line="256" w:lineRule="auto"/>
        <w:ind w:left="0"/>
        <w:contextualSpacing/>
        <w:textAlignment w:val="baseline"/>
        <w:rPr>
          <w:lang w:eastAsia="zh-CN"/>
        </w:rPr>
      </w:pPr>
    </w:p>
    <w:p w14:paraId="14633126" w14:textId="72A3E147" w:rsidR="00EA1A96" w:rsidRDefault="00EA1A96" w:rsidP="00EA1A96">
      <w:pPr>
        <w:pStyle w:val="ListParagraph"/>
        <w:spacing w:after="0" w:line="256" w:lineRule="auto"/>
        <w:ind w:left="0"/>
        <w:contextualSpacing/>
        <w:textAlignment w:val="baseline"/>
        <w:rPr>
          <w:lang w:eastAsia="zh-CN"/>
        </w:rPr>
      </w:pPr>
      <w:r>
        <w:rPr>
          <w:lang w:eastAsia="zh-CN"/>
        </w:rPr>
        <w:t xml:space="preserve">The cell </w:t>
      </w:r>
      <w:r w:rsidR="00C9363B">
        <w:rPr>
          <w:lang w:eastAsia="zh-CN"/>
        </w:rPr>
        <w:t xml:space="preserve">phase </w:t>
      </w:r>
      <w:r>
        <w:rPr>
          <w:lang w:eastAsia="zh-CN"/>
        </w:rPr>
        <w:t xml:space="preserve">sync requirement in TS 38.133 is 3us. If considering the TAE between IAB-MT and its co-located IAB-DU, </w:t>
      </w:r>
      <w:r w:rsidR="00FE6B5A">
        <w:rPr>
          <w:lang w:eastAsia="zh-CN"/>
        </w:rPr>
        <w:t xml:space="preserve">one way to perceive this is that </w:t>
      </w:r>
      <w:r>
        <w:rPr>
          <w:lang w:eastAsia="zh-CN"/>
        </w:rPr>
        <w:t xml:space="preserve">the additional time error should be added to the IAB-MT cell phase sync requirements. </w:t>
      </w:r>
      <w:r w:rsidR="007E7D66">
        <w:rPr>
          <w:lang w:eastAsia="zh-CN"/>
        </w:rPr>
        <w:t xml:space="preserve">This will make the IAB-MT timing become 3us + TAE which violates the </w:t>
      </w:r>
      <w:r w:rsidR="00FE6B5A">
        <w:rPr>
          <w:lang w:eastAsia="zh-CN"/>
        </w:rPr>
        <w:t xml:space="preserve">current </w:t>
      </w:r>
      <w:r w:rsidR="007E7D66">
        <w:rPr>
          <w:lang w:eastAsia="zh-CN"/>
        </w:rPr>
        <w:t>cell phase sync requirement</w:t>
      </w:r>
      <w:r w:rsidR="00CD52F0">
        <w:rPr>
          <w:lang w:eastAsia="zh-CN"/>
        </w:rPr>
        <w:t xml:space="preserve"> </w:t>
      </w:r>
      <w:r w:rsidR="00486E8D">
        <w:rPr>
          <w:lang w:eastAsia="zh-CN"/>
        </w:rPr>
        <w:t xml:space="preserve">of 3us </w:t>
      </w:r>
      <w:r w:rsidR="00CD52F0">
        <w:rPr>
          <w:lang w:eastAsia="zh-CN"/>
        </w:rPr>
        <w:t>as show</w:t>
      </w:r>
      <w:r w:rsidR="006D3557">
        <w:rPr>
          <w:lang w:eastAsia="zh-CN"/>
        </w:rPr>
        <w:t>n</w:t>
      </w:r>
      <w:r w:rsidR="00CD52F0">
        <w:rPr>
          <w:lang w:eastAsia="zh-CN"/>
        </w:rPr>
        <w:t xml:space="preserve"> in </w:t>
      </w:r>
      <w:r w:rsidR="00CD52F0">
        <w:rPr>
          <w:lang w:eastAsia="zh-CN"/>
        </w:rPr>
        <w:fldChar w:fldCharType="begin"/>
      </w:r>
      <w:r w:rsidR="00CD52F0">
        <w:rPr>
          <w:lang w:eastAsia="zh-CN"/>
        </w:rPr>
        <w:instrText xml:space="preserve"> REF _Ref90027411 \h </w:instrText>
      </w:r>
      <w:r w:rsidR="00CD52F0">
        <w:rPr>
          <w:lang w:eastAsia="zh-CN"/>
        </w:rPr>
      </w:r>
      <w:r w:rsidR="00CD52F0">
        <w:rPr>
          <w:lang w:eastAsia="zh-CN"/>
        </w:rPr>
        <w:fldChar w:fldCharType="separate"/>
      </w:r>
      <w:r w:rsidR="00CD52F0">
        <w:t xml:space="preserve">Figure </w:t>
      </w:r>
      <w:r w:rsidR="00CD52F0">
        <w:rPr>
          <w:noProof/>
        </w:rPr>
        <w:t>2</w:t>
      </w:r>
      <w:r w:rsidR="00CD52F0">
        <w:rPr>
          <w:lang w:eastAsia="zh-CN"/>
        </w:rPr>
        <w:fldChar w:fldCharType="end"/>
      </w:r>
      <w:r w:rsidR="007E7D66">
        <w:rPr>
          <w:lang w:eastAsia="zh-CN"/>
        </w:rPr>
        <w:t xml:space="preserve">. The IAB-MT and IAB-DU operate in different cell and if IAB-MT cell phase </w:t>
      </w:r>
      <w:r w:rsidR="007E7D66">
        <w:rPr>
          <w:lang w:eastAsia="zh-CN"/>
        </w:rPr>
        <w:lastRenderedPageBreak/>
        <w:t xml:space="preserve">sync violates the cell phase sync requirement, there </w:t>
      </w:r>
      <w:r w:rsidR="00E827BC">
        <w:rPr>
          <w:lang w:eastAsia="zh-CN"/>
        </w:rPr>
        <w:t xml:space="preserve">can </w:t>
      </w:r>
      <w:r w:rsidR="007E7D66">
        <w:rPr>
          <w:lang w:eastAsia="zh-CN"/>
        </w:rPr>
        <w:t>be interference between cells</w:t>
      </w:r>
      <w:r w:rsidR="008573F8">
        <w:rPr>
          <w:lang w:eastAsia="zh-CN"/>
        </w:rPr>
        <w:t>.</w:t>
      </w:r>
      <w:r w:rsidR="007E7D66">
        <w:rPr>
          <w:lang w:eastAsia="zh-CN"/>
        </w:rPr>
        <w:t xml:space="preserve"> This </w:t>
      </w:r>
      <w:r w:rsidR="008573F8">
        <w:rPr>
          <w:lang w:eastAsia="zh-CN"/>
        </w:rPr>
        <w:t xml:space="preserve">is </w:t>
      </w:r>
      <w:r w:rsidR="007E7D66">
        <w:rPr>
          <w:lang w:eastAsia="zh-CN"/>
        </w:rPr>
        <w:t>not</w:t>
      </w:r>
      <w:r w:rsidR="00FE6B5A">
        <w:rPr>
          <w:lang w:eastAsia="zh-CN"/>
        </w:rPr>
        <w:t xml:space="preserve"> </w:t>
      </w:r>
      <w:r w:rsidR="007E7D66">
        <w:rPr>
          <w:lang w:eastAsia="zh-CN"/>
        </w:rPr>
        <w:t>preferred</w:t>
      </w:r>
      <w:r w:rsidR="00FE6B5A">
        <w:rPr>
          <w:lang w:eastAsia="zh-CN"/>
        </w:rPr>
        <w:t xml:space="preserve"> as 3 us cell phase sync is RRM requirement and better not to </w:t>
      </w:r>
      <w:r w:rsidR="00E827BC">
        <w:rPr>
          <w:lang w:eastAsia="zh-CN"/>
        </w:rPr>
        <w:t xml:space="preserve">be </w:t>
      </w:r>
      <w:r w:rsidR="00FE6B5A">
        <w:rPr>
          <w:lang w:eastAsia="zh-CN"/>
        </w:rPr>
        <w:t>relax</w:t>
      </w:r>
      <w:r w:rsidR="00E827BC">
        <w:rPr>
          <w:lang w:eastAsia="zh-CN"/>
        </w:rPr>
        <w:t>ed</w:t>
      </w:r>
      <w:r w:rsidR="00FE6B5A">
        <w:rPr>
          <w:lang w:eastAsia="zh-CN"/>
        </w:rPr>
        <w:t xml:space="preserve"> to protect </w:t>
      </w:r>
      <w:r w:rsidR="00E827BC">
        <w:rPr>
          <w:lang w:eastAsia="zh-CN"/>
        </w:rPr>
        <w:t xml:space="preserve">reliable </w:t>
      </w:r>
      <w:r w:rsidR="00FE6B5A">
        <w:rPr>
          <w:lang w:eastAsia="zh-CN"/>
        </w:rPr>
        <w:t>TDD network</w:t>
      </w:r>
      <w:r w:rsidR="00E827BC">
        <w:rPr>
          <w:lang w:eastAsia="zh-CN"/>
        </w:rPr>
        <w:t xml:space="preserve"> operation</w:t>
      </w:r>
      <w:r w:rsidR="007E7D66">
        <w:rPr>
          <w:lang w:eastAsia="zh-CN"/>
        </w:rPr>
        <w:t xml:space="preserve">. </w:t>
      </w:r>
      <w:r w:rsidR="00FE6B5A">
        <w:rPr>
          <w:lang w:eastAsia="zh-CN"/>
        </w:rPr>
        <w:t xml:space="preserve">Another way to </w:t>
      </w:r>
      <w:r w:rsidR="00CD52F0">
        <w:rPr>
          <w:lang w:eastAsia="zh-CN"/>
        </w:rPr>
        <w:t>view this</w:t>
      </w:r>
      <w:r w:rsidR="00FE6B5A">
        <w:rPr>
          <w:lang w:eastAsia="zh-CN"/>
        </w:rPr>
        <w:t xml:space="preserve"> is that </w:t>
      </w:r>
      <w:r w:rsidR="00CD52F0">
        <w:rPr>
          <w:lang w:eastAsia="zh-CN"/>
        </w:rPr>
        <w:t xml:space="preserve">the additional TAE takes the budget of the IAB-DU cell phase sync requirement, this </w:t>
      </w:r>
      <w:r w:rsidR="00003A86">
        <w:rPr>
          <w:lang w:eastAsia="zh-CN"/>
        </w:rPr>
        <w:t>is also</w:t>
      </w:r>
      <w:r w:rsidR="00CD52F0">
        <w:rPr>
          <w:lang w:eastAsia="zh-CN"/>
        </w:rPr>
        <w:t xml:space="preserve"> not be a preferred way as it further takes IAB-DU cell phase sync budget of 3 us as show</w:t>
      </w:r>
      <w:r w:rsidR="00003A86">
        <w:rPr>
          <w:lang w:eastAsia="zh-CN"/>
        </w:rPr>
        <w:t xml:space="preserve">n </w:t>
      </w:r>
      <w:r w:rsidR="00CD52F0">
        <w:rPr>
          <w:lang w:eastAsia="zh-CN"/>
        </w:rPr>
        <w:t xml:space="preserve">in </w:t>
      </w:r>
      <w:r w:rsidR="00CD52F0">
        <w:rPr>
          <w:lang w:eastAsia="zh-CN"/>
        </w:rPr>
        <w:fldChar w:fldCharType="begin"/>
      </w:r>
      <w:r w:rsidR="00CD52F0">
        <w:rPr>
          <w:lang w:eastAsia="zh-CN"/>
        </w:rPr>
        <w:instrText xml:space="preserve"> REF _Ref92276674 \h </w:instrText>
      </w:r>
      <w:r w:rsidR="00CD52F0">
        <w:rPr>
          <w:lang w:eastAsia="zh-CN"/>
        </w:rPr>
      </w:r>
      <w:r w:rsidR="00CD52F0">
        <w:rPr>
          <w:lang w:eastAsia="zh-CN"/>
        </w:rPr>
        <w:fldChar w:fldCharType="separate"/>
      </w:r>
      <w:r w:rsidR="00CD52F0">
        <w:t xml:space="preserve">Figure </w:t>
      </w:r>
      <w:r w:rsidR="00CD52F0">
        <w:rPr>
          <w:noProof/>
        </w:rPr>
        <w:t>3</w:t>
      </w:r>
      <w:r w:rsidR="00CD52F0">
        <w:rPr>
          <w:lang w:eastAsia="zh-CN"/>
        </w:rPr>
        <w:fldChar w:fldCharType="end"/>
      </w:r>
      <w:r w:rsidR="00CD52F0">
        <w:rPr>
          <w:lang w:eastAsia="zh-CN"/>
        </w:rPr>
        <w:t xml:space="preserve">. This is not a preferred way as IAB node chain needs the holdover time to sustain the traffic when the sync reference is lost and further constraining this time budget will increase the oscillator cost and </w:t>
      </w:r>
      <w:r w:rsidR="00E827BC">
        <w:rPr>
          <w:lang w:eastAsia="zh-CN"/>
        </w:rPr>
        <w:t xml:space="preserve">is </w:t>
      </w:r>
      <w:r w:rsidR="00CD52F0">
        <w:rPr>
          <w:lang w:eastAsia="zh-CN"/>
        </w:rPr>
        <w:t xml:space="preserve">not a good choice.  Considering the IAB-MT and IAB-DU in different sector/radio unit scenario in </w:t>
      </w:r>
      <w:r w:rsidR="00CD52F0">
        <w:rPr>
          <w:lang w:eastAsia="zh-CN"/>
        </w:rPr>
        <w:fldChar w:fldCharType="begin"/>
      </w:r>
      <w:r w:rsidR="00CD52F0">
        <w:rPr>
          <w:lang w:eastAsia="zh-CN"/>
        </w:rPr>
        <w:instrText xml:space="preserve"> REF _Ref90027682 \h </w:instrText>
      </w:r>
      <w:r w:rsidR="00CD52F0">
        <w:rPr>
          <w:lang w:eastAsia="zh-CN"/>
        </w:rPr>
      </w:r>
      <w:r w:rsidR="00CD52F0">
        <w:rPr>
          <w:lang w:eastAsia="zh-CN"/>
        </w:rPr>
        <w:fldChar w:fldCharType="separate"/>
      </w:r>
      <w:r w:rsidR="00CD52F0">
        <w:t xml:space="preserve">Figure </w:t>
      </w:r>
      <w:r w:rsidR="00CD52F0">
        <w:rPr>
          <w:noProof/>
        </w:rPr>
        <w:t>1</w:t>
      </w:r>
      <w:r w:rsidR="00CD52F0">
        <w:rPr>
          <w:lang w:eastAsia="zh-CN"/>
        </w:rPr>
        <w:fldChar w:fldCharType="end"/>
      </w:r>
      <w:r w:rsidR="00CD52F0">
        <w:rPr>
          <w:lang w:eastAsia="zh-CN"/>
        </w:rPr>
        <w:t xml:space="preserve">, </w:t>
      </w:r>
      <w:r w:rsidR="00A64C35">
        <w:rPr>
          <w:lang w:eastAsia="zh-CN"/>
        </w:rPr>
        <w:t xml:space="preserve">setting the TAE between IAB-MT in one radio unit and IAB-DU in another radio unit </w:t>
      </w:r>
      <w:r w:rsidR="00E827BC">
        <w:rPr>
          <w:lang w:eastAsia="zh-CN"/>
        </w:rPr>
        <w:t xml:space="preserve">means increased </w:t>
      </w:r>
      <w:r w:rsidR="00A64C35">
        <w:rPr>
          <w:lang w:eastAsia="zh-CN"/>
        </w:rPr>
        <w:t xml:space="preserve">test/design complexity. </w:t>
      </w:r>
      <w:r w:rsidR="00CD52F0">
        <w:rPr>
          <w:lang w:eastAsia="zh-CN"/>
        </w:rPr>
        <w:t>From the above discussion</w:t>
      </w:r>
      <w:r w:rsidR="00A64C35">
        <w:rPr>
          <w:lang w:eastAsia="zh-CN"/>
        </w:rPr>
        <w:t xml:space="preserve"> o</w:t>
      </w:r>
      <w:r w:rsidR="00003A86">
        <w:rPr>
          <w:lang w:eastAsia="zh-CN"/>
        </w:rPr>
        <w:t>f</w:t>
      </w:r>
      <w:r w:rsidR="00A64C35">
        <w:rPr>
          <w:lang w:eastAsia="zh-CN"/>
        </w:rPr>
        <w:t xml:space="preserve"> the drawback of introducing the TAE requirement</w:t>
      </w:r>
      <w:r w:rsidR="00CD52F0">
        <w:rPr>
          <w:lang w:eastAsia="zh-CN"/>
        </w:rPr>
        <w:t xml:space="preserve">, we think </w:t>
      </w:r>
      <w:r w:rsidR="00AA404E">
        <w:rPr>
          <w:lang w:eastAsia="zh-CN"/>
        </w:rPr>
        <w:t xml:space="preserve">the cell phase sync of IAB-MT requirement is good enough to enable the </w:t>
      </w:r>
      <w:r w:rsidR="00E827BC">
        <w:rPr>
          <w:lang w:eastAsia="zh-CN"/>
        </w:rPr>
        <w:t>Case-6</w:t>
      </w:r>
      <w:r w:rsidR="00AA404E">
        <w:rPr>
          <w:lang w:eastAsia="zh-CN"/>
        </w:rPr>
        <w:t xml:space="preserve"> timing</w:t>
      </w:r>
      <w:r w:rsidR="00CD52F0">
        <w:rPr>
          <w:lang w:eastAsia="zh-CN"/>
        </w:rPr>
        <w:t xml:space="preserve"> without setting TAE between IAB-MT and IAB-DU.</w:t>
      </w:r>
      <w:r w:rsidR="00A64C35">
        <w:rPr>
          <w:lang w:eastAsia="zh-CN"/>
        </w:rPr>
        <w:t xml:space="preserve"> The only concern left is that if </w:t>
      </w:r>
      <w:r w:rsidR="00E827BC">
        <w:rPr>
          <w:lang w:eastAsia="zh-CN"/>
        </w:rPr>
        <w:t>Case-6</w:t>
      </w:r>
      <w:r w:rsidR="00A64C35">
        <w:rPr>
          <w:lang w:eastAsia="zh-CN"/>
        </w:rPr>
        <w:t xml:space="preserve"> timing would work if there would be no TAE requirement, we discuss this more in next section focusing on the parent IAB-DU tolerance over </w:t>
      </w:r>
      <w:r w:rsidR="00EC3B82">
        <w:rPr>
          <w:lang w:eastAsia="zh-CN"/>
        </w:rPr>
        <w:t>Case-6</w:t>
      </w:r>
      <w:r w:rsidR="00A64C35">
        <w:rPr>
          <w:lang w:eastAsia="zh-CN"/>
        </w:rPr>
        <w:t xml:space="preserve"> timing</w:t>
      </w:r>
      <w:r w:rsidR="0028065A">
        <w:rPr>
          <w:lang w:eastAsia="zh-CN"/>
        </w:rPr>
        <w:t xml:space="preserve"> uncertainty</w:t>
      </w:r>
      <w:r w:rsidR="00A64C35">
        <w:rPr>
          <w:lang w:eastAsia="zh-CN"/>
        </w:rPr>
        <w:t>.</w:t>
      </w:r>
    </w:p>
    <w:p w14:paraId="3C6134D4" w14:textId="77777777" w:rsidR="007E7D66" w:rsidRDefault="007E7D66" w:rsidP="00EA1A96">
      <w:pPr>
        <w:pStyle w:val="ListParagraph"/>
        <w:spacing w:after="0" w:line="256" w:lineRule="auto"/>
        <w:ind w:left="0"/>
        <w:contextualSpacing/>
        <w:textAlignment w:val="baseline"/>
        <w:rPr>
          <w:rFonts w:cs="Times"/>
          <w:b/>
          <w:bCs/>
        </w:rPr>
      </w:pPr>
    </w:p>
    <w:p w14:paraId="7834816E" w14:textId="506E2EDE" w:rsidR="00EA1A96" w:rsidRDefault="00EA1A96" w:rsidP="007E7D66">
      <w:pPr>
        <w:pStyle w:val="Observation"/>
        <w:rPr>
          <w:lang w:eastAsia="zh-CN"/>
        </w:rPr>
      </w:pPr>
      <w:bookmarkStart w:id="5" w:name="_Ref92729644"/>
      <w:r w:rsidRPr="00EA1A96">
        <w:t xml:space="preserve">TAE between IAB-MT and IAB-DU DL timing </w:t>
      </w:r>
      <w:r w:rsidR="007E7D66">
        <w:t>will violate the cell phase sync requirement</w:t>
      </w:r>
      <w:r w:rsidRPr="00EA1A96">
        <w:t>.</w:t>
      </w:r>
      <w:bookmarkEnd w:id="5"/>
    </w:p>
    <w:p w14:paraId="11563FB1" w14:textId="25452024" w:rsidR="00CD52F0" w:rsidRPr="00EA1A96" w:rsidRDefault="00CD52F0" w:rsidP="007E7D66">
      <w:pPr>
        <w:pStyle w:val="Observation"/>
        <w:rPr>
          <w:lang w:eastAsia="zh-CN"/>
        </w:rPr>
      </w:pPr>
      <w:bookmarkStart w:id="6" w:name="_Ref92729653"/>
      <w:r>
        <w:t>TAE between IAB-MT and IAB-DU DL timing may take budget from the IAB-DU cell phase sync and increase the IAB hardware cost</w:t>
      </w:r>
      <w:bookmarkEnd w:id="6"/>
      <w:r>
        <w:t xml:space="preserve"> </w:t>
      </w:r>
    </w:p>
    <w:p w14:paraId="34D61DFA" w14:textId="77777777" w:rsidR="00EA1A96" w:rsidRDefault="00EA1A96" w:rsidP="00EA1A96">
      <w:pPr>
        <w:pStyle w:val="ListParagraph"/>
        <w:spacing w:after="0" w:line="256" w:lineRule="auto"/>
        <w:ind w:left="0"/>
        <w:contextualSpacing/>
        <w:textAlignment w:val="baseline"/>
        <w:rPr>
          <w:lang w:eastAsia="zh-CN"/>
        </w:rPr>
      </w:pPr>
    </w:p>
    <w:p w14:paraId="1548CDE6" w14:textId="77777777" w:rsidR="00EA1A96" w:rsidRDefault="00EA1A96" w:rsidP="00EA1A96">
      <w:pPr>
        <w:pStyle w:val="ListParagraph"/>
        <w:spacing w:after="0" w:line="256" w:lineRule="auto"/>
        <w:contextualSpacing/>
        <w:textAlignment w:val="baseline"/>
        <w:rPr>
          <w:lang w:eastAsia="zh-CN"/>
        </w:rPr>
      </w:pPr>
    </w:p>
    <w:p w14:paraId="250FAE5F" w14:textId="317FBBA9" w:rsidR="00EA1A96" w:rsidRDefault="00D63FF1" w:rsidP="00EA1A96">
      <w:pPr>
        <w:pStyle w:val="ListParagraph"/>
        <w:numPr>
          <w:ilvl w:val="0"/>
          <w:numId w:val="30"/>
        </w:numPr>
        <w:spacing w:after="0" w:line="256" w:lineRule="auto"/>
        <w:contextualSpacing/>
        <w:jc w:val="center"/>
        <w:textAlignment w:val="baseline"/>
      </w:pPr>
      <w:r>
        <w:rPr>
          <w:noProof/>
        </w:rPr>
        <w:object w:dxaOrig="4728" w:dyaOrig="6888" w14:anchorId="4BE4414F">
          <v:shape id="_x0000_i1076" type="#_x0000_t75" style="width:189pt;height:274.2pt" o:ole="">
            <v:imagedata r:id="rId13" o:title=""/>
          </v:shape>
          <o:OLEObject Type="Embed" ProgID="Visio.Drawing.15" ShapeID="_x0000_i1076" DrawAspect="Content" ObjectID="_1703342544" r:id="rId14"/>
        </w:object>
      </w:r>
    </w:p>
    <w:p w14:paraId="65A146BB" w14:textId="77777777" w:rsidR="00EA1A96" w:rsidRDefault="00EA1A96" w:rsidP="00533723">
      <w:pPr>
        <w:pStyle w:val="Caption"/>
        <w:jc w:val="center"/>
      </w:pPr>
      <w:bookmarkStart w:id="7" w:name="_Ref90027411"/>
      <w:r>
        <w:t xml:space="preserve">Figure </w:t>
      </w:r>
      <w:r>
        <w:fldChar w:fldCharType="begin"/>
      </w:r>
      <w:r>
        <w:instrText xml:space="preserve"> SEQ Figure \* ARABIC </w:instrText>
      </w:r>
      <w:r>
        <w:fldChar w:fldCharType="separate"/>
      </w:r>
      <w:r w:rsidR="00FE6B5A">
        <w:rPr>
          <w:noProof/>
        </w:rPr>
        <w:t>2</w:t>
      </w:r>
      <w:r>
        <w:fldChar w:fldCharType="end"/>
      </w:r>
      <w:bookmarkEnd w:id="7"/>
      <w:r>
        <w:t>: TAE between IAB-MT and IAB-DU</w:t>
      </w:r>
      <w:r w:rsidR="00FE6B5A">
        <w:t xml:space="preserve"> </w:t>
      </w:r>
      <w:r w:rsidR="00BA425F">
        <w:t>violates</w:t>
      </w:r>
      <w:r w:rsidR="00FE6B5A">
        <w:t xml:space="preserve"> the cell phase sync requirement in RRM</w:t>
      </w:r>
    </w:p>
    <w:p w14:paraId="77235410" w14:textId="0C4F19C4" w:rsidR="00FE6B5A" w:rsidRDefault="00D63FF1" w:rsidP="00FE6B5A">
      <w:pPr>
        <w:ind w:left="2160" w:firstLine="720"/>
      </w:pPr>
      <w:r>
        <w:rPr>
          <w:noProof/>
        </w:rPr>
        <w:object w:dxaOrig="4728" w:dyaOrig="6888" w14:anchorId="6913DA32">
          <v:shape id="_x0000_i1077" type="#_x0000_t75" style="width:189pt;height:274.2pt" o:ole="">
            <v:imagedata r:id="rId15" o:title=""/>
          </v:shape>
          <o:OLEObject Type="Embed" ProgID="Visio.Drawing.15" ShapeID="_x0000_i1077" DrawAspect="Content" ObjectID="_1703342545" r:id="rId16"/>
        </w:object>
      </w:r>
    </w:p>
    <w:p w14:paraId="215CEBBE" w14:textId="0853588C" w:rsidR="00FE6B5A" w:rsidRPr="00FE6B5A" w:rsidRDefault="00FE6B5A" w:rsidP="00533723">
      <w:pPr>
        <w:pStyle w:val="Caption"/>
        <w:jc w:val="center"/>
      </w:pPr>
      <w:bookmarkStart w:id="8" w:name="_Ref92276674"/>
      <w:r>
        <w:t xml:space="preserve">Figure </w:t>
      </w:r>
      <w:r>
        <w:fldChar w:fldCharType="begin"/>
      </w:r>
      <w:r>
        <w:instrText xml:space="preserve"> SEQ Figure \* ARABIC </w:instrText>
      </w:r>
      <w:r>
        <w:fldChar w:fldCharType="separate"/>
      </w:r>
      <w:r>
        <w:rPr>
          <w:noProof/>
        </w:rPr>
        <w:t>3</w:t>
      </w:r>
      <w:r>
        <w:fldChar w:fldCharType="end"/>
      </w:r>
      <w:bookmarkEnd w:id="8"/>
      <w:r w:rsidR="00533723">
        <w:t>:</w:t>
      </w:r>
      <w:r w:rsidRPr="00FE6B5A">
        <w:t xml:space="preserve"> </w:t>
      </w:r>
      <w:r>
        <w:t>TAE between IAB-MT and IAB-DU takes IAB-DU cell phase sync budget of 3 us</w:t>
      </w:r>
    </w:p>
    <w:p w14:paraId="04CC8A4E" w14:textId="77777777" w:rsidR="00163BC9" w:rsidRPr="00A34413" w:rsidRDefault="00A34413" w:rsidP="001F02F2">
      <w:pPr>
        <w:pStyle w:val="Heading2"/>
        <w:rPr>
          <w:lang w:eastAsia="zh-CN"/>
        </w:rPr>
      </w:pPr>
      <w:r>
        <w:rPr>
          <w:lang w:eastAsia="zh-CN"/>
        </w:rPr>
        <w:t xml:space="preserve">Parent </w:t>
      </w:r>
      <w:r w:rsidR="00CC2193">
        <w:rPr>
          <w:lang w:eastAsia="zh-CN"/>
        </w:rPr>
        <w:t>IAB-</w:t>
      </w:r>
      <w:r>
        <w:rPr>
          <w:lang w:eastAsia="zh-CN"/>
        </w:rPr>
        <w:t xml:space="preserve">node </w:t>
      </w:r>
      <w:r w:rsidR="00784B81">
        <w:rPr>
          <w:lang w:eastAsia="zh-CN"/>
        </w:rPr>
        <w:t>t</w:t>
      </w:r>
      <w:r w:rsidRPr="00A34413">
        <w:rPr>
          <w:lang w:eastAsia="zh-CN"/>
        </w:rPr>
        <w:t xml:space="preserve">olerance on the </w:t>
      </w:r>
      <w:r w:rsidR="00BB14EA">
        <w:rPr>
          <w:lang w:eastAsia="zh-CN"/>
        </w:rPr>
        <w:t xml:space="preserve">timing error </w:t>
      </w:r>
      <w:r w:rsidRPr="00A34413">
        <w:rPr>
          <w:lang w:eastAsia="zh-CN"/>
        </w:rPr>
        <w:t xml:space="preserve">of IAB-MT </w:t>
      </w:r>
      <w:r w:rsidR="00BB14EA">
        <w:rPr>
          <w:lang w:eastAsia="zh-CN"/>
        </w:rPr>
        <w:t xml:space="preserve">for </w:t>
      </w:r>
      <w:r w:rsidRPr="00A34413">
        <w:rPr>
          <w:lang w:eastAsia="zh-CN"/>
        </w:rPr>
        <w:t>IAB-DU</w:t>
      </w:r>
      <w:r w:rsidR="00BB14EA">
        <w:rPr>
          <w:lang w:eastAsia="zh-CN"/>
        </w:rPr>
        <w:t xml:space="preserve"> and IAB-MT</w:t>
      </w:r>
      <w:r w:rsidRPr="00A34413">
        <w:rPr>
          <w:lang w:eastAsia="zh-CN"/>
        </w:rPr>
        <w:t xml:space="preserve"> simultaneous transmission</w:t>
      </w:r>
    </w:p>
    <w:p w14:paraId="35E2813E" w14:textId="2D764917" w:rsidR="00A64C35" w:rsidRDefault="00B30245" w:rsidP="001232A9">
      <w:pPr>
        <w:rPr>
          <w:lang w:eastAsia="zh-CN"/>
        </w:rPr>
      </w:pPr>
      <w:r>
        <w:rPr>
          <w:lang w:eastAsia="zh-CN"/>
        </w:rPr>
        <w:t xml:space="preserve">The </w:t>
      </w:r>
      <w:r w:rsidR="00A64C35">
        <w:rPr>
          <w:lang w:eastAsia="zh-CN"/>
        </w:rPr>
        <w:t xml:space="preserve">previous section </w:t>
      </w:r>
      <w:r>
        <w:rPr>
          <w:lang w:eastAsia="zh-CN"/>
        </w:rPr>
        <w:t xml:space="preserve">was </w:t>
      </w:r>
      <w:r w:rsidR="00A64C35">
        <w:rPr>
          <w:lang w:eastAsia="zh-CN"/>
        </w:rPr>
        <w:t>focusing on the system drawback to introduc</w:t>
      </w:r>
      <w:r w:rsidR="00C9363B">
        <w:rPr>
          <w:lang w:eastAsia="zh-CN"/>
        </w:rPr>
        <w:t>e</w:t>
      </w:r>
      <w:r w:rsidR="00A64C35">
        <w:rPr>
          <w:lang w:eastAsia="zh-CN"/>
        </w:rPr>
        <w:t xml:space="preserve"> the TAE</w:t>
      </w:r>
      <w:r>
        <w:rPr>
          <w:lang w:eastAsia="zh-CN"/>
        </w:rPr>
        <w:t>. I</w:t>
      </w:r>
      <w:r w:rsidR="00A64C35">
        <w:rPr>
          <w:lang w:eastAsia="zh-CN"/>
        </w:rPr>
        <w:t xml:space="preserve">n this section, we focus on the feasibility of the system to tolerate </w:t>
      </w:r>
      <w:r w:rsidR="00BF7258">
        <w:rPr>
          <w:lang w:eastAsia="zh-CN"/>
        </w:rPr>
        <w:t>certain</w:t>
      </w:r>
      <w:r w:rsidR="00A64C35">
        <w:rPr>
          <w:lang w:eastAsia="zh-CN"/>
        </w:rPr>
        <w:t xml:space="preserve"> timing skew caused by </w:t>
      </w:r>
      <w:r>
        <w:rPr>
          <w:lang w:eastAsia="zh-CN"/>
        </w:rPr>
        <w:t>Case</w:t>
      </w:r>
      <w:r w:rsidR="00A64C35">
        <w:rPr>
          <w:lang w:eastAsia="zh-CN"/>
        </w:rPr>
        <w:t>-6 timing on parent IAB-DU</w:t>
      </w:r>
      <w:r w:rsidR="005D291F">
        <w:rPr>
          <w:lang w:eastAsia="zh-CN"/>
        </w:rPr>
        <w:t xml:space="preserve"> compared with legacy design</w:t>
      </w:r>
      <w:r w:rsidR="00A64C35">
        <w:rPr>
          <w:lang w:eastAsia="zh-CN"/>
        </w:rPr>
        <w:t xml:space="preserve">. Our view is that if parent IAB-DU would handle </w:t>
      </w:r>
      <w:r w:rsidR="00C9363B">
        <w:rPr>
          <w:lang w:eastAsia="zh-CN"/>
        </w:rPr>
        <w:t>certain</w:t>
      </w:r>
      <w:r w:rsidR="00A64C35">
        <w:rPr>
          <w:lang w:eastAsia="zh-CN"/>
        </w:rPr>
        <w:t xml:space="preserve"> timing skew from </w:t>
      </w:r>
      <w:r w:rsidR="00BF7258">
        <w:rPr>
          <w:lang w:eastAsia="zh-CN"/>
        </w:rPr>
        <w:t xml:space="preserve">IAB-MT for </w:t>
      </w:r>
      <w:r>
        <w:rPr>
          <w:lang w:eastAsia="zh-CN"/>
        </w:rPr>
        <w:t>Case</w:t>
      </w:r>
      <w:r w:rsidR="00A64C35">
        <w:rPr>
          <w:lang w:eastAsia="zh-CN"/>
        </w:rPr>
        <w:t xml:space="preserve">-6 timing, </w:t>
      </w:r>
      <w:r>
        <w:rPr>
          <w:lang w:eastAsia="zh-CN"/>
        </w:rPr>
        <w:t xml:space="preserve">there </w:t>
      </w:r>
      <w:r w:rsidR="00A64C35">
        <w:rPr>
          <w:lang w:eastAsia="zh-CN"/>
        </w:rPr>
        <w:t xml:space="preserve">will be no need to set additional requirement. </w:t>
      </w:r>
    </w:p>
    <w:p w14:paraId="4D84F61F" w14:textId="1430EFFE" w:rsidR="00116E30" w:rsidRDefault="001232A9" w:rsidP="001232A9">
      <w:pPr>
        <w:rPr>
          <w:lang w:eastAsia="zh-CN"/>
        </w:rPr>
      </w:pPr>
      <w:r w:rsidRPr="00F102E6">
        <w:rPr>
          <w:lang w:eastAsia="zh-CN"/>
        </w:rPr>
        <w:t xml:space="preserve">The </w:t>
      </w:r>
      <w:r w:rsidR="00C03731">
        <w:rPr>
          <w:lang w:eastAsia="zh-CN"/>
        </w:rPr>
        <w:t>C</w:t>
      </w:r>
      <w:r w:rsidR="00C03731" w:rsidRPr="00F102E6">
        <w:rPr>
          <w:lang w:eastAsia="zh-CN"/>
        </w:rPr>
        <w:t>ase</w:t>
      </w:r>
      <w:r w:rsidR="00784B81">
        <w:rPr>
          <w:lang w:eastAsia="zh-CN"/>
        </w:rPr>
        <w:t>-</w:t>
      </w:r>
      <w:r w:rsidRPr="00F102E6">
        <w:rPr>
          <w:lang w:eastAsia="zh-CN"/>
        </w:rPr>
        <w:t xml:space="preserve">6 </w:t>
      </w:r>
      <w:r w:rsidR="00C03731">
        <w:rPr>
          <w:lang w:eastAsia="zh-CN"/>
        </w:rPr>
        <w:t xml:space="preserve">timing configuration is </w:t>
      </w:r>
      <w:r w:rsidRPr="00F102E6">
        <w:rPr>
          <w:lang w:eastAsia="zh-CN"/>
        </w:rPr>
        <w:t>relate</w:t>
      </w:r>
      <w:r w:rsidR="00C03731">
        <w:rPr>
          <w:lang w:eastAsia="zh-CN"/>
        </w:rPr>
        <w:t>d</w:t>
      </w:r>
      <w:r w:rsidRPr="00F102E6">
        <w:rPr>
          <w:lang w:eastAsia="zh-CN"/>
        </w:rPr>
        <w:t xml:space="preserve"> to the simultaneous transmission</w:t>
      </w:r>
      <w:r w:rsidR="00C133F9" w:rsidRPr="00F102E6">
        <w:rPr>
          <w:lang w:eastAsia="zh-CN"/>
        </w:rPr>
        <w:t xml:space="preserve"> </w:t>
      </w:r>
      <w:r w:rsidR="00C03731">
        <w:rPr>
          <w:lang w:eastAsia="zh-CN"/>
        </w:rPr>
        <w:t>by</w:t>
      </w:r>
      <w:r w:rsidR="00C03731" w:rsidRPr="00F102E6">
        <w:rPr>
          <w:lang w:eastAsia="zh-CN"/>
        </w:rPr>
        <w:t xml:space="preserve"> </w:t>
      </w:r>
      <w:r w:rsidR="00C133F9" w:rsidRPr="00F102E6">
        <w:rPr>
          <w:lang w:eastAsia="zh-CN"/>
        </w:rPr>
        <w:t xml:space="preserve">IAB-MT and </w:t>
      </w:r>
      <w:r w:rsidR="00784B81">
        <w:rPr>
          <w:lang w:eastAsia="zh-CN"/>
        </w:rPr>
        <w:t xml:space="preserve">co-located </w:t>
      </w:r>
      <w:r w:rsidR="00C133F9" w:rsidRPr="00F102E6">
        <w:rPr>
          <w:lang w:eastAsia="zh-CN"/>
        </w:rPr>
        <w:t>IAB-DU</w:t>
      </w:r>
      <w:r w:rsidR="000F3AA2">
        <w:rPr>
          <w:lang w:eastAsia="zh-CN"/>
        </w:rPr>
        <w:t xml:space="preserve"> with the same transmission timing</w:t>
      </w:r>
      <w:r w:rsidRPr="00F102E6">
        <w:rPr>
          <w:lang w:eastAsia="zh-CN"/>
        </w:rPr>
        <w:t xml:space="preserve">, </w:t>
      </w:r>
      <w:r w:rsidR="00134EA7" w:rsidRPr="00F102E6">
        <w:rPr>
          <w:lang w:eastAsia="zh-CN"/>
        </w:rPr>
        <w:t xml:space="preserve">and </w:t>
      </w:r>
      <w:r w:rsidR="00C03731">
        <w:rPr>
          <w:lang w:eastAsia="zh-CN"/>
        </w:rPr>
        <w:t>C</w:t>
      </w:r>
      <w:r w:rsidR="00C03731" w:rsidRPr="00F102E6">
        <w:rPr>
          <w:lang w:eastAsia="zh-CN"/>
        </w:rPr>
        <w:t>ase</w:t>
      </w:r>
      <w:r w:rsidR="00784B81">
        <w:rPr>
          <w:lang w:eastAsia="zh-CN"/>
        </w:rPr>
        <w:t>-</w:t>
      </w:r>
      <w:r w:rsidR="00134EA7" w:rsidRPr="00F102E6">
        <w:rPr>
          <w:lang w:eastAsia="zh-CN"/>
        </w:rPr>
        <w:t xml:space="preserve">7 timing </w:t>
      </w:r>
      <w:r w:rsidR="00C03731">
        <w:rPr>
          <w:lang w:eastAsia="zh-CN"/>
        </w:rPr>
        <w:t xml:space="preserve">configuration is </w:t>
      </w:r>
      <w:r w:rsidR="00134EA7" w:rsidRPr="00F102E6">
        <w:rPr>
          <w:lang w:eastAsia="zh-CN"/>
        </w:rPr>
        <w:t>relate</w:t>
      </w:r>
      <w:r w:rsidR="00C03731">
        <w:rPr>
          <w:lang w:eastAsia="zh-CN"/>
        </w:rPr>
        <w:t>d</w:t>
      </w:r>
      <w:r w:rsidR="00134EA7" w:rsidRPr="00F102E6">
        <w:rPr>
          <w:lang w:eastAsia="zh-CN"/>
        </w:rPr>
        <w:t xml:space="preserve"> to the simultaneous reception</w:t>
      </w:r>
      <w:r w:rsidR="00C133F9" w:rsidRPr="00F102E6">
        <w:rPr>
          <w:lang w:eastAsia="zh-CN"/>
        </w:rPr>
        <w:t xml:space="preserve"> </w:t>
      </w:r>
      <w:r w:rsidR="00B30245">
        <w:rPr>
          <w:lang w:eastAsia="zh-CN"/>
        </w:rPr>
        <w:t xml:space="preserve">by </w:t>
      </w:r>
      <w:r w:rsidR="00C133F9" w:rsidRPr="00F102E6">
        <w:rPr>
          <w:lang w:eastAsia="zh-CN"/>
        </w:rPr>
        <w:t xml:space="preserve">IAB-MT and </w:t>
      </w:r>
      <w:r w:rsidR="00116E30">
        <w:rPr>
          <w:lang w:eastAsia="zh-CN"/>
        </w:rPr>
        <w:t>IAB-DU</w:t>
      </w:r>
      <w:r w:rsidR="00134EA7" w:rsidRPr="00F102E6">
        <w:rPr>
          <w:lang w:eastAsia="zh-CN"/>
        </w:rPr>
        <w:t xml:space="preserve">. </w:t>
      </w:r>
      <w:r w:rsidR="00116E30">
        <w:rPr>
          <w:lang w:eastAsia="zh-CN"/>
        </w:rPr>
        <w:t xml:space="preserve"> Below we focus on </w:t>
      </w:r>
      <w:r w:rsidR="00B30245">
        <w:rPr>
          <w:lang w:eastAsia="zh-CN"/>
        </w:rPr>
        <w:t>Case-6</w:t>
      </w:r>
      <w:r w:rsidR="00116E30">
        <w:rPr>
          <w:lang w:eastAsia="zh-CN"/>
        </w:rPr>
        <w:t xml:space="preserve"> timing, from receiving perspective, </w:t>
      </w:r>
      <w:r w:rsidR="00B30245">
        <w:rPr>
          <w:lang w:eastAsia="zh-CN"/>
        </w:rPr>
        <w:t>Case-7</w:t>
      </w:r>
      <w:r w:rsidR="00116E30">
        <w:rPr>
          <w:lang w:eastAsia="zh-CN"/>
        </w:rPr>
        <w:t xml:space="preserve"> timing also covers the </w:t>
      </w:r>
      <w:r w:rsidR="00B30245">
        <w:rPr>
          <w:lang w:eastAsia="zh-CN"/>
        </w:rPr>
        <w:t>Case-6</w:t>
      </w:r>
      <w:r w:rsidR="00116E30">
        <w:rPr>
          <w:lang w:eastAsia="zh-CN"/>
        </w:rPr>
        <w:t xml:space="preserve"> child IAB-MT as </w:t>
      </w:r>
      <w:r w:rsidR="00B30245">
        <w:rPr>
          <w:lang w:eastAsia="zh-CN"/>
        </w:rPr>
        <w:t>Case-6</w:t>
      </w:r>
      <w:r w:rsidR="00116E30">
        <w:rPr>
          <w:lang w:eastAsia="zh-CN"/>
        </w:rPr>
        <w:t xml:space="preserve"> requires the IAB-MT transmits during DL time slot.</w:t>
      </w:r>
    </w:p>
    <w:p w14:paraId="00E2F1DC" w14:textId="3473A4E9" w:rsidR="00BF7258" w:rsidRDefault="00BF7258" w:rsidP="00BF7258">
      <w:pPr>
        <w:pStyle w:val="Observation"/>
      </w:pPr>
      <w:bookmarkStart w:id="9" w:name="_Ref92729663"/>
      <w:r>
        <w:t xml:space="preserve">From parent IAB-DU receiving perspective, </w:t>
      </w:r>
      <w:r w:rsidR="00B30245">
        <w:t>both Case-6</w:t>
      </w:r>
      <w:r>
        <w:t xml:space="preserve"> and </w:t>
      </w:r>
      <w:r w:rsidR="00B30245">
        <w:t>Case-7</w:t>
      </w:r>
      <w:r>
        <w:t xml:space="preserve"> need to tolerate the timing uncertainty from IAB-MT.</w:t>
      </w:r>
      <w:bookmarkEnd w:id="9"/>
    </w:p>
    <w:p w14:paraId="1D653C4C" w14:textId="77777777" w:rsidR="00116E30" w:rsidRDefault="00116E30" w:rsidP="001232A9">
      <w:pPr>
        <w:rPr>
          <w:lang w:eastAsia="zh-CN"/>
        </w:rPr>
      </w:pPr>
      <w:r>
        <w:rPr>
          <w:lang w:eastAsia="zh-CN"/>
        </w:rPr>
        <w:t>In WF[1], there also FFS on the parent IAB-DU tolerance on the potential time error from child IAB-MT.</w:t>
      </w:r>
    </w:p>
    <w:p w14:paraId="4FC6EC01" w14:textId="77777777" w:rsidR="00116E30" w:rsidRDefault="00116E30" w:rsidP="00116E30">
      <w:pPr>
        <w:ind w:left="720"/>
      </w:pPr>
      <w:r w:rsidRPr="00FD5264">
        <w:t xml:space="preserve">With above baseline assumption confirmed </w:t>
      </w:r>
      <w:r w:rsidRPr="00116E30">
        <w:rPr>
          <w:b/>
          <w:bCs/>
        </w:rPr>
        <w:t>FFS</w:t>
      </w:r>
      <w:r w:rsidRPr="00FD5264">
        <w:t xml:space="preserve"> on:</w:t>
      </w:r>
      <w:r>
        <w:t xml:space="preserve"> </w:t>
      </w:r>
    </w:p>
    <w:p w14:paraId="1D58B0C7" w14:textId="77777777" w:rsidR="00116E30" w:rsidRDefault="00116E30" w:rsidP="00116E30">
      <w:pPr>
        <w:ind w:left="720" w:firstLineChars="200" w:firstLine="400"/>
      </w:pPr>
      <w:r>
        <w:t xml:space="preserve">-reference condition for this requirement </w:t>
      </w:r>
    </w:p>
    <w:p w14:paraId="6E828C52" w14:textId="77777777" w:rsidR="00116E30" w:rsidRDefault="00116E30" w:rsidP="00116E30">
      <w:pPr>
        <w:ind w:left="720" w:firstLineChars="200" w:firstLine="400"/>
      </w:pPr>
      <w:r>
        <w:t xml:space="preserve">-error requirement with below Alts </w:t>
      </w:r>
    </w:p>
    <w:p w14:paraId="214E1150" w14:textId="77777777" w:rsidR="00116E30" w:rsidRPr="00FD5264" w:rsidRDefault="00116E30" w:rsidP="00116E30">
      <w:pPr>
        <w:pStyle w:val="ListParagraph"/>
        <w:numPr>
          <w:ilvl w:val="0"/>
          <w:numId w:val="29"/>
        </w:numPr>
        <w:spacing w:after="120"/>
        <w:ind w:left="1656"/>
        <w:rPr>
          <w:rFonts w:ascii="Calibri" w:eastAsia="DengXian" w:hAnsi="Calibri"/>
          <w:kern w:val="2"/>
          <w:lang w:val="en-US" w:eastAsia="zh-CN"/>
        </w:rPr>
      </w:pPr>
      <w:r w:rsidRPr="00FD5264">
        <w:rPr>
          <w:rFonts w:ascii="Calibri" w:eastAsia="DengXian" w:hAnsi="Calibri"/>
          <w:kern w:val="2"/>
          <w:lang w:val="en-US" w:eastAsia="zh-CN"/>
        </w:rPr>
        <w:t>Alt1: 3us</w:t>
      </w:r>
    </w:p>
    <w:p w14:paraId="4AFAF6B7" w14:textId="77777777" w:rsidR="00116E30" w:rsidRPr="00FD5264" w:rsidRDefault="00116E30" w:rsidP="00116E30">
      <w:pPr>
        <w:pStyle w:val="ListParagraph"/>
        <w:numPr>
          <w:ilvl w:val="0"/>
          <w:numId w:val="29"/>
        </w:numPr>
        <w:spacing w:after="120"/>
        <w:ind w:left="1656"/>
        <w:rPr>
          <w:rFonts w:ascii="Calibri" w:eastAsia="DengXian" w:hAnsi="Calibri"/>
          <w:kern w:val="2"/>
          <w:lang w:val="en-US" w:eastAsia="zh-CN"/>
        </w:rPr>
      </w:pPr>
      <w:r w:rsidRPr="00FD5264">
        <w:rPr>
          <w:rFonts w:ascii="Calibri" w:eastAsia="DengXian" w:hAnsi="Calibri"/>
          <w:kern w:val="2"/>
          <w:lang w:val="en-US" w:eastAsia="zh-CN"/>
        </w:rPr>
        <w:t>Alt2: cyclic prefix length of largest supported SCS</w:t>
      </w:r>
    </w:p>
    <w:p w14:paraId="18D79D5B" w14:textId="77777777" w:rsidR="00116E30" w:rsidRPr="00FD5264" w:rsidRDefault="00116E30" w:rsidP="00116E30">
      <w:pPr>
        <w:pStyle w:val="ListParagraph"/>
        <w:numPr>
          <w:ilvl w:val="0"/>
          <w:numId w:val="29"/>
        </w:numPr>
        <w:spacing w:after="120"/>
        <w:ind w:left="1656"/>
        <w:rPr>
          <w:rFonts w:ascii="Calibri" w:eastAsia="DengXian" w:hAnsi="Calibri"/>
          <w:kern w:val="2"/>
          <w:lang w:val="en-US" w:eastAsia="zh-CN"/>
        </w:rPr>
      </w:pPr>
      <w:r w:rsidRPr="00FD5264">
        <w:rPr>
          <w:rFonts w:ascii="Calibri" w:eastAsia="DengXian" w:hAnsi="Calibri"/>
          <w:kern w:val="2"/>
          <w:lang w:val="en-US" w:eastAsia="zh-CN"/>
        </w:rPr>
        <w:t>Alt3: value as SCS dependent</w:t>
      </w:r>
    </w:p>
    <w:p w14:paraId="22BC5B7E" w14:textId="77777777" w:rsidR="00116E30" w:rsidRDefault="00116E30" w:rsidP="001232A9">
      <w:pPr>
        <w:rPr>
          <w:lang w:eastAsia="zh-CN"/>
        </w:rPr>
      </w:pPr>
      <w:r>
        <w:rPr>
          <w:lang w:eastAsia="zh-CN"/>
        </w:rPr>
        <w:t>In this chapter, the tolerance is further discussed for the shared architecture of IAB node.</w:t>
      </w:r>
    </w:p>
    <w:p w14:paraId="2F0EA36D" w14:textId="77777777" w:rsidR="00134EA7" w:rsidRPr="00F102E6" w:rsidRDefault="00134EA7" w:rsidP="001232A9">
      <w:pPr>
        <w:rPr>
          <w:lang w:eastAsia="zh-CN"/>
        </w:rPr>
      </w:pPr>
    </w:p>
    <w:p w14:paraId="5FA05E58" w14:textId="519C1FBC" w:rsidR="00134EA7" w:rsidRPr="00F102E6" w:rsidRDefault="00D63FF1" w:rsidP="00A25F65">
      <w:pPr>
        <w:jc w:val="center"/>
      </w:pPr>
      <w:r>
        <w:rPr>
          <w:noProof/>
        </w:rPr>
        <w:object w:dxaOrig="18611" w:dyaOrig="11100" w14:anchorId="03A184AA">
          <v:shape id="_x0000_i1078" type="#_x0000_t75" style="width:403.2pt;height:240pt" o:ole="">
            <v:imagedata r:id="rId17" o:title=""/>
          </v:shape>
          <o:OLEObject Type="Embed" ProgID="Visio.Drawing.15" ShapeID="_x0000_i1078" DrawAspect="Content" ObjectID="_1703342546" r:id="rId18"/>
        </w:object>
      </w:r>
    </w:p>
    <w:p w14:paraId="26503654" w14:textId="77777777" w:rsidR="00F75A15" w:rsidRPr="00F102E6" w:rsidRDefault="00A25F65" w:rsidP="00A25F65">
      <w:pPr>
        <w:pStyle w:val="Caption"/>
        <w:jc w:val="center"/>
      </w:pPr>
      <w:bookmarkStart w:id="10" w:name="_Ref67410948"/>
      <w:r>
        <w:t xml:space="preserve">Figure </w:t>
      </w:r>
      <w:r>
        <w:fldChar w:fldCharType="begin"/>
      </w:r>
      <w:r>
        <w:instrText xml:space="preserve"> SEQ Figure \* ARABIC </w:instrText>
      </w:r>
      <w:r>
        <w:fldChar w:fldCharType="separate"/>
      </w:r>
      <w:r w:rsidR="00FE6B5A">
        <w:rPr>
          <w:noProof/>
        </w:rPr>
        <w:t>4</w:t>
      </w:r>
      <w:r>
        <w:fldChar w:fldCharType="end"/>
      </w:r>
      <w:bookmarkEnd w:id="10"/>
      <w:r w:rsidR="00134EA7" w:rsidRPr="00F102E6">
        <w:t>: IAB</w:t>
      </w:r>
      <w:r w:rsidR="00F75A15" w:rsidRPr="00F102E6">
        <w:t xml:space="preserve"> -MT synchronization implementation (a) and (b)</w:t>
      </w:r>
    </w:p>
    <w:p w14:paraId="6E40FE9E" w14:textId="77777777" w:rsidR="008D3E21" w:rsidRPr="003D4338" w:rsidRDefault="00973937" w:rsidP="00B136ED">
      <w:pPr>
        <w:rPr>
          <w:b/>
          <w:bCs/>
          <w:lang w:eastAsia="zh-CN"/>
        </w:rPr>
      </w:pPr>
      <w:r>
        <w:fldChar w:fldCharType="begin"/>
      </w:r>
      <w:r>
        <w:instrText xml:space="preserve"> REF _Ref67410948 \h </w:instrText>
      </w:r>
      <w:r>
        <w:fldChar w:fldCharType="separate"/>
      </w:r>
      <w:r w:rsidR="00A64C35">
        <w:t xml:space="preserve">Figure </w:t>
      </w:r>
      <w:r w:rsidR="00A64C35">
        <w:rPr>
          <w:noProof/>
        </w:rPr>
        <w:t>4</w:t>
      </w:r>
      <w:r>
        <w:fldChar w:fldCharType="end"/>
      </w:r>
      <w:r>
        <w:t xml:space="preserve"> </w:t>
      </w:r>
      <w:r w:rsidR="00014E00" w:rsidRPr="00C03731">
        <w:t>shows two possible IAB-MT synchronization implementations</w:t>
      </w:r>
      <w:r w:rsidR="00773F82">
        <w:t>.</w:t>
      </w:r>
      <w:r w:rsidR="00773F82" w:rsidRPr="00C03731">
        <w:t xml:space="preserve"> </w:t>
      </w:r>
      <w:r w:rsidR="00B136ED">
        <w:t xml:space="preserve">Now we focus on implementation (b) for below discussion. </w:t>
      </w:r>
    </w:p>
    <w:p w14:paraId="4E74E5E3" w14:textId="77777777" w:rsidR="00BA5E44" w:rsidRPr="00A54F49" w:rsidRDefault="00BA5E44" w:rsidP="001232A9">
      <w:pPr>
        <w:rPr>
          <w:strike/>
          <w:lang w:eastAsia="zh-CN"/>
        </w:rPr>
      </w:pPr>
    </w:p>
    <w:p w14:paraId="75A42448" w14:textId="710854A9" w:rsidR="000C7541" w:rsidRPr="00587B7E" w:rsidRDefault="00D63FF1" w:rsidP="00587B7E">
      <w:pPr>
        <w:jc w:val="center"/>
        <w:rPr>
          <w:b/>
          <w:bCs/>
          <w:lang w:eastAsia="zh-CN"/>
        </w:rPr>
      </w:pPr>
      <w:r>
        <w:rPr>
          <w:noProof/>
        </w:rPr>
        <w:object w:dxaOrig="12529" w:dyaOrig="5700" w14:anchorId="12371671">
          <v:shape id="_x0000_i1079" type="#_x0000_t75" style="width:493.8pt;height:225pt" o:ole="">
            <v:imagedata r:id="rId19" o:title=""/>
          </v:shape>
          <o:OLEObject Type="Embed" ProgID="Visio.Drawing.15" ShapeID="_x0000_i1079" DrawAspect="Content" ObjectID="_1703342547" r:id="rId20"/>
        </w:object>
      </w:r>
      <w:bookmarkStart w:id="11" w:name="_Ref67411536"/>
      <w:bookmarkStart w:id="12" w:name="_Ref85043925"/>
      <w:r w:rsidR="00A25F65" w:rsidRPr="00587B7E">
        <w:rPr>
          <w:b/>
          <w:bCs/>
        </w:rPr>
        <w:t xml:space="preserve">Figure </w:t>
      </w:r>
      <w:r w:rsidR="00A25F65" w:rsidRPr="00587B7E">
        <w:rPr>
          <w:b/>
          <w:bCs/>
        </w:rPr>
        <w:fldChar w:fldCharType="begin"/>
      </w:r>
      <w:r w:rsidR="00A25F65" w:rsidRPr="00587B7E">
        <w:rPr>
          <w:b/>
          <w:bCs/>
        </w:rPr>
        <w:instrText xml:space="preserve"> SEQ Figure \* ARABIC </w:instrText>
      </w:r>
      <w:r w:rsidR="00A25F65" w:rsidRPr="00587B7E">
        <w:rPr>
          <w:b/>
          <w:bCs/>
        </w:rPr>
        <w:fldChar w:fldCharType="separate"/>
      </w:r>
      <w:r w:rsidR="00FE6B5A">
        <w:rPr>
          <w:b/>
          <w:bCs/>
          <w:noProof/>
        </w:rPr>
        <w:t>5</w:t>
      </w:r>
      <w:r w:rsidR="00A25F65" w:rsidRPr="00587B7E">
        <w:rPr>
          <w:b/>
          <w:bCs/>
        </w:rPr>
        <w:fldChar w:fldCharType="end"/>
      </w:r>
      <w:bookmarkEnd w:id="11"/>
      <w:bookmarkEnd w:id="12"/>
      <w:r w:rsidR="000C7541" w:rsidRPr="00587B7E">
        <w:rPr>
          <w:b/>
          <w:bCs/>
        </w:rPr>
        <w:t xml:space="preserve">: IAB-MT </w:t>
      </w:r>
      <w:r w:rsidR="003E233B" w:rsidRPr="00587B7E">
        <w:rPr>
          <w:b/>
          <w:bCs/>
        </w:rPr>
        <w:t>Case</w:t>
      </w:r>
      <w:r w:rsidR="00587B7E" w:rsidRPr="00587B7E">
        <w:rPr>
          <w:b/>
          <w:bCs/>
        </w:rPr>
        <w:t>-</w:t>
      </w:r>
      <w:r w:rsidR="000C7541" w:rsidRPr="00587B7E">
        <w:rPr>
          <w:b/>
          <w:bCs/>
        </w:rPr>
        <w:t>6 timing setting with synchronization implementation option (b)</w:t>
      </w:r>
    </w:p>
    <w:p w14:paraId="3510D0CC" w14:textId="091F2B67" w:rsidR="00046485" w:rsidRPr="00F102E6" w:rsidRDefault="00A25F65" w:rsidP="00662214">
      <w:pPr>
        <w:rPr>
          <w:lang w:eastAsia="zh-CN"/>
        </w:rPr>
      </w:pPr>
      <w:r>
        <w:rPr>
          <w:lang w:eastAsia="zh-CN"/>
        </w:rPr>
        <w:fldChar w:fldCharType="begin"/>
      </w:r>
      <w:r>
        <w:rPr>
          <w:lang w:eastAsia="zh-CN"/>
        </w:rPr>
        <w:instrText xml:space="preserve"> REF _Ref85043925 \h </w:instrText>
      </w:r>
      <w:r w:rsidR="00B30245">
        <w:rPr>
          <w:lang w:eastAsia="zh-CN"/>
        </w:rPr>
        <w:instrText xml:space="preserve"> \* MERGEFORMAT </w:instrText>
      </w:r>
      <w:r>
        <w:rPr>
          <w:lang w:eastAsia="zh-CN"/>
        </w:rPr>
      </w:r>
      <w:r>
        <w:rPr>
          <w:lang w:eastAsia="zh-CN"/>
        </w:rPr>
        <w:fldChar w:fldCharType="separate"/>
      </w:r>
      <w:r w:rsidR="00A64C35" w:rsidRPr="00B30245">
        <w:rPr>
          <w:lang w:eastAsia="zh-CN"/>
        </w:rPr>
        <w:t>Figure 5</w:t>
      </w:r>
      <w:r>
        <w:rPr>
          <w:lang w:eastAsia="zh-CN"/>
        </w:rPr>
        <w:fldChar w:fldCharType="end"/>
      </w:r>
      <w:r w:rsidR="00633B4B">
        <w:rPr>
          <w:lang w:eastAsia="zh-CN"/>
        </w:rPr>
        <w:t xml:space="preserve"> </w:t>
      </w:r>
      <w:r w:rsidR="00662214" w:rsidRPr="00F102E6">
        <w:rPr>
          <w:lang w:eastAsia="zh-CN"/>
        </w:rPr>
        <w:t xml:space="preserve">shows the possible </w:t>
      </w:r>
      <w:r w:rsidR="00BD072D">
        <w:rPr>
          <w:lang w:eastAsia="zh-CN"/>
        </w:rPr>
        <w:t>Case</w:t>
      </w:r>
      <w:r w:rsidR="00587B7E">
        <w:rPr>
          <w:lang w:eastAsia="zh-CN"/>
        </w:rPr>
        <w:t>-</w:t>
      </w:r>
      <w:r w:rsidR="00BD072D">
        <w:rPr>
          <w:lang w:eastAsia="zh-CN"/>
        </w:rPr>
        <w:t>6</w:t>
      </w:r>
      <w:r w:rsidR="00662214" w:rsidRPr="00F102E6">
        <w:rPr>
          <w:lang w:eastAsia="zh-CN"/>
        </w:rPr>
        <w:t xml:space="preserve"> timing setting </w:t>
      </w:r>
      <w:r w:rsidR="006218F0" w:rsidRPr="00F102E6">
        <w:rPr>
          <w:lang w:eastAsia="zh-CN"/>
        </w:rPr>
        <w:t xml:space="preserve">for IAB-MT synchronization implementation (b) </w:t>
      </w:r>
      <w:r w:rsidR="00662214" w:rsidRPr="00F102E6">
        <w:rPr>
          <w:lang w:eastAsia="zh-CN"/>
        </w:rPr>
        <w:t xml:space="preserve">when IAB-MT is synchronized with </w:t>
      </w:r>
      <w:r w:rsidR="00171DE0">
        <w:rPr>
          <w:lang w:eastAsia="zh-CN"/>
        </w:rPr>
        <w:t xml:space="preserve">co-located </w:t>
      </w:r>
      <w:r w:rsidR="00662214" w:rsidRPr="00F102E6">
        <w:rPr>
          <w:lang w:eastAsia="zh-CN"/>
        </w:rPr>
        <w:t>IAB-DU. In step 1 in</w:t>
      </w:r>
      <w:r>
        <w:rPr>
          <w:lang w:eastAsia="zh-CN"/>
        </w:rPr>
        <w:t xml:space="preserve"> </w:t>
      </w:r>
      <w:r>
        <w:rPr>
          <w:lang w:eastAsia="zh-CN"/>
        </w:rPr>
        <w:fldChar w:fldCharType="begin"/>
      </w:r>
      <w:r>
        <w:rPr>
          <w:lang w:eastAsia="zh-CN"/>
        </w:rPr>
        <w:instrText xml:space="preserve"> REF _Ref85043925 \h </w:instrText>
      </w:r>
      <w:r w:rsidR="00B30245">
        <w:rPr>
          <w:lang w:eastAsia="zh-CN"/>
        </w:rPr>
        <w:instrText xml:space="preserve"> \* MERGEFORMAT </w:instrText>
      </w:r>
      <w:r>
        <w:rPr>
          <w:lang w:eastAsia="zh-CN"/>
        </w:rPr>
      </w:r>
      <w:r>
        <w:rPr>
          <w:lang w:eastAsia="zh-CN"/>
        </w:rPr>
        <w:fldChar w:fldCharType="separate"/>
      </w:r>
      <w:r w:rsidR="00A64C35" w:rsidRPr="00B30245">
        <w:rPr>
          <w:lang w:eastAsia="zh-CN"/>
        </w:rPr>
        <w:t>Figure 5</w:t>
      </w:r>
      <w:r>
        <w:rPr>
          <w:lang w:eastAsia="zh-CN"/>
        </w:rPr>
        <w:fldChar w:fldCharType="end"/>
      </w:r>
      <w:r w:rsidR="00662214" w:rsidRPr="00F102E6">
        <w:rPr>
          <w:lang w:eastAsia="zh-CN"/>
        </w:rPr>
        <w:t>, the child IAB-MT receives DL signal from parent IAB-DU with propagation delay</w:t>
      </w:r>
      <w:r w:rsidR="00BD072D">
        <w:rPr>
          <w:lang w:eastAsia="zh-CN"/>
        </w:rPr>
        <w:t xml:space="preserve">, </w:t>
      </w:r>
      <w:proofErr w:type="spellStart"/>
      <w:r w:rsidR="00BD072D">
        <w:rPr>
          <w:lang w:eastAsia="zh-CN"/>
        </w:rPr>
        <w:t>Tp</w:t>
      </w:r>
      <w:proofErr w:type="spellEnd"/>
      <w:r w:rsidR="00BD072D">
        <w:rPr>
          <w:lang w:eastAsia="zh-CN"/>
        </w:rPr>
        <w:t>,</w:t>
      </w:r>
      <w:r w:rsidR="00662214" w:rsidRPr="00F102E6">
        <w:rPr>
          <w:lang w:eastAsia="zh-CN"/>
        </w:rPr>
        <w:t xml:space="preserve"> while there is a TAE between DL TX at parent IAB</w:t>
      </w:r>
      <w:r w:rsidR="00CC42DF">
        <w:rPr>
          <w:lang w:eastAsia="zh-CN"/>
        </w:rPr>
        <w:t>-node and child IAB-node</w:t>
      </w:r>
      <w:r w:rsidR="00662214" w:rsidRPr="00F102E6">
        <w:rPr>
          <w:lang w:eastAsia="zh-CN"/>
        </w:rPr>
        <w:t xml:space="preserve">. In step 2, </w:t>
      </w:r>
      <w:r w:rsidR="00046485" w:rsidRPr="00F102E6">
        <w:rPr>
          <w:lang w:eastAsia="zh-CN"/>
        </w:rPr>
        <w:t xml:space="preserve">IAB-MT and IAB-DU transmission timing is aligned and controlled by the Timing Unit of the child IAB-node. This in turn will impact the parent IAB-DU receiving timing for UL transmission from child IAB-MT. </w:t>
      </w:r>
      <w:r w:rsidR="00A666D9">
        <w:rPr>
          <w:lang w:eastAsia="zh-CN"/>
        </w:rPr>
        <w:t xml:space="preserve">As </w:t>
      </w:r>
      <w:r w:rsidR="00A666D9">
        <w:rPr>
          <w:lang w:eastAsia="zh-CN"/>
        </w:rPr>
        <w:fldChar w:fldCharType="begin"/>
      </w:r>
      <w:r w:rsidR="00A666D9">
        <w:rPr>
          <w:lang w:eastAsia="zh-CN"/>
        </w:rPr>
        <w:instrText xml:space="preserve"> REF _Ref85043925 \h </w:instrText>
      </w:r>
      <w:r w:rsidR="00B30245">
        <w:rPr>
          <w:lang w:eastAsia="zh-CN"/>
        </w:rPr>
        <w:instrText xml:space="preserve"> \* MERGEFORMAT </w:instrText>
      </w:r>
      <w:r w:rsidR="00A666D9">
        <w:rPr>
          <w:lang w:eastAsia="zh-CN"/>
        </w:rPr>
      </w:r>
      <w:r w:rsidR="00A666D9">
        <w:rPr>
          <w:lang w:eastAsia="zh-CN"/>
        </w:rPr>
        <w:fldChar w:fldCharType="separate"/>
      </w:r>
      <w:r w:rsidR="00A64C35" w:rsidRPr="00B30245">
        <w:rPr>
          <w:lang w:eastAsia="zh-CN"/>
        </w:rPr>
        <w:t>Figure 5</w:t>
      </w:r>
      <w:r w:rsidR="00A666D9">
        <w:rPr>
          <w:lang w:eastAsia="zh-CN"/>
        </w:rPr>
        <w:fldChar w:fldCharType="end"/>
      </w:r>
      <w:r w:rsidR="00A666D9">
        <w:rPr>
          <w:lang w:eastAsia="zh-CN"/>
        </w:rPr>
        <w:t>, step 2,</w:t>
      </w:r>
      <w:r w:rsidR="00046485" w:rsidRPr="00F102E6">
        <w:rPr>
          <w:lang w:eastAsia="zh-CN"/>
        </w:rPr>
        <w:t xml:space="preserve"> illustrates, the received timing for UL RX at parent IAB-DU will </w:t>
      </w:r>
      <w:r w:rsidR="0049006D" w:rsidRPr="00F102E6">
        <w:rPr>
          <w:lang w:eastAsia="zh-CN"/>
        </w:rPr>
        <w:t xml:space="preserve">be </w:t>
      </w:r>
      <w:proofErr w:type="spellStart"/>
      <w:r w:rsidR="0049006D" w:rsidRPr="00F102E6">
        <w:rPr>
          <w:lang w:eastAsia="zh-CN"/>
        </w:rPr>
        <w:t>Tp</w:t>
      </w:r>
      <w:proofErr w:type="spellEnd"/>
      <w:r w:rsidR="0049006D" w:rsidRPr="00F102E6">
        <w:rPr>
          <w:lang w:eastAsia="zh-CN"/>
        </w:rPr>
        <w:t xml:space="preserve">-TAE relative to its own DL transmission time. </w:t>
      </w:r>
      <w:r w:rsidR="00D23B99" w:rsidRPr="00F102E6">
        <w:rPr>
          <w:lang w:eastAsia="zh-CN"/>
        </w:rPr>
        <w:t>Parent IAB-DU need to know this TAE to set the uplink receiving timing correctly</w:t>
      </w:r>
      <w:r w:rsidR="0045557D">
        <w:rPr>
          <w:lang w:eastAsia="zh-CN"/>
        </w:rPr>
        <w:t xml:space="preserve"> (at least for a first reception event)</w:t>
      </w:r>
      <w:r w:rsidR="00D23B99" w:rsidRPr="00F102E6">
        <w:rPr>
          <w:lang w:eastAsia="zh-CN"/>
        </w:rPr>
        <w:t xml:space="preserve"> otherwise there is a risk </w:t>
      </w:r>
      <w:r w:rsidR="00CE37D8" w:rsidRPr="00F102E6">
        <w:rPr>
          <w:lang w:eastAsia="zh-CN"/>
        </w:rPr>
        <w:t xml:space="preserve">that </w:t>
      </w:r>
      <w:r w:rsidR="00D23B99" w:rsidRPr="00F102E6">
        <w:rPr>
          <w:lang w:eastAsia="zh-CN"/>
        </w:rPr>
        <w:t xml:space="preserve">no signal </w:t>
      </w:r>
      <w:r w:rsidR="00CE37D8" w:rsidRPr="00F102E6">
        <w:rPr>
          <w:lang w:eastAsia="zh-CN"/>
        </w:rPr>
        <w:t xml:space="preserve">of child IAB-MT </w:t>
      </w:r>
      <w:r w:rsidR="0045557D">
        <w:rPr>
          <w:lang w:eastAsia="zh-CN"/>
        </w:rPr>
        <w:t>can be decoded</w:t>
      </w:r>
      <w:r w:rsidR="00D23B99" w:rsidRPr="00F102E6">
        <w:rPr>
          <w:lang w:eastAsia="zh-CN"/>
        </w:rPr>
        <w:t xml:space="preserve"> after the </w:t>
      </w:r>
      <w:r w:rsidR="00BD072D">
        <w:rPr>
          <w:lang w:eastAsia="zh-CN"/>
        </w:rPr>
        <w:t>Case</w:t>
      </w:r>
      <w:r w:rsidR="00587B7E">
        <w:rPr>
          <w:lang w:eastAsia="zh-CN"/>
        </w:rPr>
        <w:t>-</w:t>
      </w:r>
      <w:r w:rsidR="00BD072D">
        <w:rPr>
          <w:lang w:eastAsia="zh-CN"/>
        </w:rPr>
        <w:t>6</w:t>
      </w:r>
      <w:r w:rsidR="00D23B99" w:rsidRPr="00F102E6">
        <w:rPr>
          <w:lang w:eastAsia="zh-CN"/>
        </w:rPr>
        <w:t xml:space="preserve"> timing</w:t>
      </w:r>
      <w:r w:rsidR="00CE37D8" w:rsidRPr="00F102E6">
        <w:rPr>
          <w:lang w:eastAsia="zh-CN"/>
        </w:rPr>
        <w:t xml:space="preserve"> setting</w:t>
      </w:r>
      <w:r w:rsidR="00D23B99" w:rsidRPr="00F102E6">
        <w:rPr>
          <w:lang w:eastAsia="zh-CN"/>
        </w:rPr>
        <w:t xml:space="preserve">. </w:t>
      </w:r>
      <w:r w:rsidR="00D875D5" w:rsidRPr="00F102E6">
        <w:rPr>
          <w:lang w:eastAsia="zh-CN"/>
        </w:rPr>
        <w:t xml:space="preserve">Such information will be needed for either child IAB synchronized with local GNSS or through the OTA synchronization as the TAE always exists irrespective which reference </w:t>
      </w:r>
      <w:r w:rsidR="009917FD">
        <w:rPr>
          <w:lang w:eastAsia="zh-CN"/>
        </w:rPr>
        <w:t xml:space="preserve">the </w:t>
      </w:r>
      <w:r w:rsidR="00D875D5" w:rsidRPr="00F102E6">
        <w:rPr>
          <w:lang w:eastAsia="zh-CN"/>
        </w:rPr>
        <w:t xml:space="preserve">child </w:t>
      </w:r>
      <w:r w:rsidR="009917FD" w:rsidRPr="00F102E6">
        <w:rPr>
          <w:lang w:eastAsia="zh-CN"/>
        </w:rPr>
        <w:t>IAB</w:t>
      </w:r>
      <w:r w:rsidR="009917FD">
        <w:rPr>
          <w:lang w:eastAsia="zh-CN"/>
        </w:rPr>
        <w:t>-</w:t>
      </w:r>
      <w:r w:rsidR="00D875D5" w:rsidRPr="00F102E6">
        <w:rPr>
          <w:lang w:eastAsia="zh-CN"/>
        </w:rPr>
        <w:t>node is synchronizing to.</w:t>
      </w:r>
      <w:r w:rsidR="008D3E21">
        <w:rPr>
          <w:lang w:eastAsia="zh-CN"/>
        </w:rPr>
        <w:t xml:space="preserve"> Alternatively, the parent IAB-DU needs to prepare the receiving timing </w:t>
      </w:r>
      <w:r w:rsidR="008D3E21" w:rsidRPr="008D3E21">
        <w:rPr>
          <w:lang w:eastAsia="zh-CN"/>
        </w:rPr>
        <w:t xml:space="preserve">(at least for a first reception event) </w:t>
      </w:r>
      <w:r w:rsidR="008D3E21">
        <w:rPr>
          <w:lang w:eastAsia="zh-CN"/>
        </w:rPr>
        <w:t>considering the TAE time uncertainty where the maximum TAE could be 3us.</w:t>
      </w:r>
      <w:r w:rsidR="00B45471">
        <w:rPr>
          <w:lang w:eastAsia="zh-CN"/>
        </w:rPr>
        <w:t xml:space="preserve"> </w:t>
      </w:r>
    </w:p>
    <w:p w14:paraId="6126F8A6" w14:textId="77777777" w:rsidR="00D00FD4" w:rsidRPr="00F102E6" w:rsidRDefault="00D00FD4" w:rsidP="003E36EF">
      <w:pPr>
        <w:pStyle w:val="Observation"/>
      </w:pPr>
      <w:bookmarkStart w:id="13" w:name="_Ref92729675"/>
      <w:r w:rsidRPr="00A54F49">
        <w:lastRenderedPageBreak/>
        <w:t xml:space="preserve">For the case of child IAB-MT synchronizing with co-located child IAB-DU, </w:t>
      </w:r>
      <w:r w:rsidR="008D3E21" w:rsidRPr="00A54F49">
        <w:t xml:space="preserve">Parent IAB-DU needs to be aware about the TAE between its DL timing and the DL timing of child IAB-DU for case#6 timing operation. </w:t>
      </w:r>
      <w:r w:rsidR="00971381" w:rsidRPr="00F102E6">
        <w:t>so the correct setting of the receiving timing on parent IAB-DU will be possible</w:t>
      </w:r>
      <w:bookmarkEnd w:id="13"/>
    </w:p>
    <w:p w14:paraId="2F1DF0A4" w14:textId="77777777" w:rsidR="00D00FD4" w:rsidRPr="00F102E6" w:rsidRDefault="00CB6031" w:rsidP="00662214">
      <w:pPr>
        <w:rPr>
          <w:lang w:eastAsia="zh-CN"/>
        </w:rPr>
      </w:pPr>
      <w:r w:rsidRPr="00F102E6">
        <w:rPr>
          <w:lang w:eastAsia="zh-CN"/>
        </w:rPr>
        <w:t xml:space="preserve">From the above discussion, it could be observed that the parent IAB-DU receive timing </w:t>
      </w:r>
      <w:r w:rsidR="00CE37D8" w:rsidRPr="00F102E6">
        <w:rPr>
          <w:lang w:eastAsia="zh-CN"/>
        </w:rPr>
        <w:t>w</w:t>
      </w:r>
      <w:r w:rsidRPr="00F102E6">
        <w:rPr>
          <w:lang w:eastAsia="zh-CN"/>
        </w:rPr>
        <w:t xml:space="preserve">ould be set differently </w:t>
      </w:r>
      <w:r w:rsidR="00D50A6A" w:rsidRPr="00F102E6">
        <w:rPr>
          <w:lang w:eastAsia="zh-CN"/>
        </w:rPr>
        <w:t>depending on</w:t>
      </w:r>
      <w:r w:rsidRPr="00F102E6">
        <w:rPr>
          <w:lang w:eastAsia="zh-CN"/>
        </w:rPr>
        <w:t xml:space="preserve"> which option</w:t>
      </w:r>
      <w:r w:rsidR="00073384">
        <w:rPr>
          <w:lang w:eastAsia="zh-CN"/>
        </w:rPr>
        <w:t xml:space="preserve"> </w:t>
      </w:r>
      <w:r w:rsidRPr="00F102E6">
        <w:rPr>
          <w:lang w:eastAsia="zh-CN"/>
        </w:rPr>
        <w:t xml:space="preserve">the IAB-MT synchronization implementation would be. If it is the option (a) in </w:t>
      </w:r>
      <w:r w:rsidR="00D50A6A">
        <w:rPr>
          <w:lang w:eastAsia="zh-CN"/>
        </w:rPr>
        <w:fldChar w:fldCharType="begin"/>
      </w:r>
      <w:r w:rsidR="00D50A6A">
        <w:rPr>
          <w:lang w:eastAsia="zh-CN"/>
        </w:rPr>
        <w:instrText xml:space="preserve"> REF _Ref67411189 \h </w:instrText>
      </w:r>
      <w:r w:rsidR="00D50A6A">
        <w:rPr>
          <w:lang w:eastAsia="zh-CN"/>
        </w:rPr>
      </w:r>
      <w:r w:rsidR="00D50A6A">
        <w:rPr>
          <w:lang w:eastAsia="zh-CN"/>
        </w:rPr>
        <w:fldChar w:fldCharType="end"/>
      </w:r>
      <w:r w:rsidR="00A64C35">
        <w:rPr>
          <w:lang w:eastAsia="zh-CN"/>
        </w:rPr>
        <w:fldChar w:fldCharType="begin"/>
      </w:r>
      <w:r w:rsidR="00A64C35">
        <w:rPr>
          <w:lang w:eastAsia="zh-CN"/>
        </w:rPr>
        <w:instrText xml:space="preserve"> REF _Ref67410948 \h </w:instrText>
      </w:r>
      <w:r w:rsidR="00A64C35">
        <w:rPr>
          <w:lang w:eastAsia="zh-CN"/>
        </w:rPr>
      </w:r>
      <w:r w:rsidR="00A64C35">
        <w:rPr>
          <w:lang w:eastAsia="zh-CN"/>
        </w:rPr>
        <w:fldChar w:fldCharType="separate"/>
      </w:r>
      <w:r w:rsidR="00A64C35">
        <w:t xml:space="preserve">Figure </w:t>
      </w:r>
      <w:r w:rsidR="00A64C35">
        <w:rPr>
          <w:noProof/>
        </w:rPr>
        <w:t>4</w:t>
      </w:r>
      <w:r w:rsidR="00A64C35">
        <w:rPr>
          <w:lang w:eastAsia="zh-CN"/>
        </w:rPr>
        <w:fldChar w:fldCharType="end"/>
      </w:r>
      <w:r w:rsidRPr="00F102E6">
        <w:rPr>
          <w:lang w:eastAsia="zh-CN"/>
        </w:rPr>
        <w:t xml:space="preserve">, the parent IAB-DU receiving time will be set </w:t>
      </w:r>
      <w:r w:rsidR="00CE37D8" w:rsidRPr="00F102E6">
        <w:rPr>
          <w:lang w:eastAsia="zh-CN"/>
        </w:rPr>
        <w:t xml:space="preserve">relative to its own DL TX timing and send </w:t>
      </w:r>
      <w:r w:rsidRPr="00F102E6">
        <w:rPr>
          <w:lang w:eastAsia="zh-CN"/>
        </w:rPr>
        <w:t>the Time Advance command instructing the IAB-MT to time advance with specified amount</w:t>
      </w:r>
      <w:r w:rsidR="00731AD2">
        <w:rPr>
          <w:lang w:eastAsia="zh-CN"/>
        </w:rPr>
        <w:t xml:space="preserve"> (e.g</w:t>
      </w:r>
      <w:r w:rsidR="00A666D9">
        <w:rPr>
          <w:lang w:eastAsia="zh-CN"/>
        </w:rPr>
        <w:t>.,</w:t>
      </w:r>
      <w:r w:rsidR="00731AD2">
        <w:rPr>
          <w:lang w:eastAsia="zh-CN"/>
        </w:rPr>
        <w:t xml:space="preserve"> </w:t>
      </w:r>
      <w:proofErr w:type="spellStart"/>
      <w:r w:rsidR="00731AD2">
        <w:rPr>
          <w:lang w:eastAsia="zh-CN"/>
        </w:rPr>
        <w:t>Tp</w:t>
      </w:r>
      <w:proofErr w:type="spellEnd"/>
      <w:r w:rsidR="00731AD2">
        <w:rPr>
          <w:lang w:eastAsia="zh-CN"/>
        </w:rPr>
        <w:t xml:space="preserve"> propagation delay)</w:t>
      </w:r>
      <w:r w:rsidRPr="00F102E6">
        <w:rPr>
          <w:lang w:eastAsia="zh-CN"/>
        </w:rPr>
        <w:t>. If it is the option (b) in</w:t>
      </w:r>
      <w:r w:rsidR="00722BCE">
        <w:rPr>
          <w:lang w:eastAsia="zh-CN"/>
        </w:rPr>
        <w:t xml:space="preserve"> </w:t>
      </w:r>
      <w:r w:rsidR="00D50A6A">
        <w:rPr>
          <w:lang w:eastAsia="zh-CN"/>
        </w:rPr>
        <w:fldChar w:fldCharType="begin"/>
      </w:r>
      <w:r w:rsidR="00D50A6A">
        <w:rPr>
          <w:lang w:eastAsia="zh-CN"/>
        </w:rPr>
        <w:instrText xml:space="preserve"> REF _Ref67411536 \h </w:instrText>
      </w:r>
      <w:r w:rsidR="00D50A6A">
        <w:rPr>
          <w:lang w:eastAsia="zh-CN"/>
        </w:rPr>
      </w:r>
      <w:r w:rsidR="00D50A6A">
        <w:rPr>
          <w:lang w:eastAsia="zh-CN"/>
        </w:rPr>
        <w:fldChar w:fldCharType="separate"/>
      </w:r>
      <w:r w:rsidR="00A64C35" w:rsidRPr="00587B7E">
        <w:rPr>
          <w:b/>
          <w:bCs/>
        </w:rPr>
        <w:t xml:space="preserve">Figure </w:t>
      </w:r>
      <w:r w:rsidR="00A64C35">
        <w:rPr>
          <w:b/>
          <w:bCs/>
          <w:noProof/>
        </w:rPr>
        <w:t>5</w:t>
      </w:r>
      <w:r w:rsidR="00D50A6A">
        <w:rPr>
          <w:lang w:eastAsia="zh-CN"/>
        </w:rPr>
        <w:fldChar w:fldCharType="end"/>
      </w:r>
      <w:r w:rsidRPr="00F102E6">
        <w:rPr>
          <w:lang w:eastAsia="zh-CN"/>
        </w:rPr>
        <w:t xml:space="preserve">, the parent IAB-DU receiving time will be set with the knowledge of the TAE and </w:t>
      </w:r>
      <w:proofErr w:type="spellStart"/>
      <w:r w:rsidRPr="00F102E6">
        <w:rPr>
          <w:lang w:eastAsia="zh-CN"/>
        </w:rPr>
        <w:t>Tp</w:t>
      </w:r>
      <w:proofErr w:type="spellEnd"/>
      <w:r w:rsidRPr="00F102E6">
        <w:rPr>
          <w:lang w:eastAsia="zh-CN"/>
        </w:rPr>
        <w:t xml:space="preserve"> (propagation delay) </w:t>
      </w:r>
      <w:r w:rsidR="00731AD2">
        <w:rPr>
          <w:lang w:eastAsia="zh-CN"/>
        </w:rPr>
        <w:t>or at least considering there could be maximum TAE uncertainty (e.g</w:t>
      </w:r>
      <w:r w:rsidR="00A666D9">
        <w:rPr>
          <w:lang w:eastAsia="zh-CN"/>
        </w:rPr>
        <w:t>.,</w:t>
      </w:r>
      <w:r w:rsidR="00731AD2">
        <w:rPr>
          <w:lang w:eastAsia="zh-CN"/>
        </w:rPr>
        <w:t xml:space="preserve"> 3us) </w:t>
      </w:r>
      <w:r w:rsidRPr="00F102E6">
        <w:rPr>
          <w:lang w:eastAsia="zh-CN"/>
        </w:rPr>
        <w:t xml:space="preserve">otherwise parent IAB-DU will </w:t>
      </w:r>
      <w:r w:rsidR="00CE37D8" w:rsidRPr="00F102E6">
        <w:rPr>
          <w:lang w:eastAsia="zh-CN"/>
        </w:rPr>
        <w:t xml:space="preserve">risk of </w:t>
      </w:r>
      <w:r w:rsidR="00D50A6A">
        <w:rPr>
          <w:lang w:eastAsia="zh-CN"/>
        </w:rPr>
        <w:t xml:space="preserve">that </w:t>
      </w:r>
      <w:r w:rsidRPr="00F102E6">
        <w:rPr>
          <w:lang w:eastAsia="zh-CN"/>
        </w:rPr>
        <w:t>no signal from child IAB-MT</w:t>
      </w:r>
      <w:r w:rsidR="00CE37D8" w:rsidRPr="00F102E6">
        <w:rPr>
          <w:lang w:eastAsia="zh-CN"/>
        </w:rPr>
        <w:t xml:space="preserve"> </w:t>
      </w:r>
      <w:r w:rsidR="00D50A6A">
        <w:rPr>
          <w:lang w:eastAsia="zh-CN"/>
        </w:rPr>
        <w:t>can be decoded</w:t>
      </w:r>
      <w:r w:rsidR="00CE37D8" w:rsidRPr="00F102E6">
        <w:rPr>
          <w:lang w:eastAsia="zh-CN"/>
        </w:rPr>
        <w:t>.</w:t>
      </w:r>
      <w:r w:rsidRPr="00F102E6">
        <w:rPr>
          <w:lang w:eastAsia="zh-CN"/>
        </w:rPr>
        <w:t xml:space="preserve"> </w:t>
      </w:r>
    </w:p>
    <w:p w14:paraId="2AA5927B" w14:textId="77777777" w:rsidR="00971381" w:rsidRDefault="00CB6031" w:rsidP="003E36EF">
      <w:pPr>
        <w:pStyle w:val="Observation"/>
      </w:pPr>
      <w:bookmarkStart w:id="14" w:name="_Ref92729698"/>
      <w:r w:rsidRPr="00F102E6">
        <w:t xml:space="preserve">Parent IAB-DU set its receiving timing differently depending </w:t>
      </w:r>
      <w:r w:rsidR="00D50A6A">
        <w:t xml:space="preserve">on </w:t>
      </w:r>
      <w:r w:rsidRPr="00F102E6">
        <w:t>the child IAB-MT synchronization implementation.</w:t>
      </w:r>
      <w:bookmarkEnd w:id="14"/>
      <w:r w:rsidRPr="00F102E6">
        <w:t xml:space="preserve"> </w:t>
      </w:r>
    </w:p>
    <w:p w14:paraId="2CF1366D" w14:textId="77777777" w:rsidR="00CA2934" w:rsidRDefault="00CA2934" w:rsidP="003E36EF">
      <w:pPr>
        <w:pStyle w:val="Proposal"/>
        <w:rPr>
          <w:lang w:eastAsia="zh-CN"/>
        </w:rPr>
      </w:pPr>
      <w:bookmarkStart w:id="15" w:name="_Ref92729711"/>
      <w:r>
        <w:rPr>
          <w:lang w:eastAsia="zh-CN"/>
        </w:rPr>
        <w:t>For shared hardware architecture, the parent IAB node should tolerate the maximum 3 us timing error uncertainty between its child IAB node and its own DL timing.</w:t>
      </w:r>
      <w:bookmarkEnd w:id="15"/>
    </w:p>
    <w:p w14:paraId="3CC1C0D9" w14:textId="77777777" w:rsidR="00EB4B0D" w:rsidRDefault="00EB4B0D" w:rsidP="00EB4B0D">
      <w:pPr>
        <w:pStyle w:val="ListParagraph"/>
        <w:spacing w:after="0" w:line="256" w:lineRule="auto"/>
        <w:ind w:left="0"/>
        <w:contextualSpacing/>
        <w:textAlignment w:val="baseline"/>
        <w:rPr>
          <w:rFonts w:cs="Times"/>
        </w:rPr>
      </w:pPr>
      <w:r>
        <w:rPr>
          <w:rFonts w:cs="Times"/>
        </w:rPr>
        <w:t xml:space="preserve">According to the above discussion, the parent IAB node tolerance on the timing error between child IAB-MT and parent IAB-DU DL timing is important at least for the first </w:t>
      </w:r>
      <w:r w:rsidR="00E8580B">
        <w:rPr>
          <w:rFonts w:cs="Times"/>
        </w:rPr>
        <w:t xml:space="preserve">IAB-MT </w:t>
      </w:r>
      <w:r>
        <w:rPr>
          <w:rFonts w:cs="Times"/>
        </w:rPr>
        <w:t xml:space="preserve">transmission after case-6 timing is enabled. </w:t>
      </w:r>
      <w:r w:rsidR="00E8580B">
        <w:rPr>
          <w:rFonts w:cs="Times"/>
        </w:rPr>
        <w:t>Also c</w:t>
      </w:r>
      <w:r>
        <w:rPr>
          <w:rFonts w:cs="Times"/>
        </w:rPr>
        <w:t xml:space="preserve">onsidering to cover the case of IAB-MT transmission in DL time slot as shown in </w:t>
      </w:r>
      <w:r>
        <w:rPr>
          <w:rFonts w:cs="Times"/>
        </w:rPr>
        <w:fldChar w:fldCharType="begin"/>
      </w:r>
      <w:r>
        <w:rPr>
          <w:rFonts w:cs="Times"/>
        </w:rPr>
        <w:instrText xml:space="preserve"> REF _Ref85044127 \h </w:instrText>
      </w:r>
      <w:r>
        <w:rPr>
          <w:rFonts w:cs="Times"/>
        </w:rPr>
      </w:r>
      <w:r>
        <w:rPr>
          <w:rFonts w:cs="Times"/>
        </w:rPr>
        <w:fldChar w:fldCharType="separate"/>
      </w:r>
      <w:r>
        <w:t xml:space="preserve">Figure </w:t>
      </w:r>
      <w:r>
        <w:rPr>
          <w:noProof/>
        </w:rPr>
        <w:t>1</w:t>
      </w:r>
      <w:r>
        <w:rPr>
          <w:rFonts w:cs="Times"/>
        </w:rPr>
        <w:fldChar w:fldCharType="end"/>
      </w:r>
      <w:r>
        <w:rPr>
          <w:rFonts w:cs="Times"/>
        </w:rPr>
        <w:t xml:space="preserve"> (where the IAB-MT only transmit in DL time slot without the companion IAB-DU transmission in one sector of the same IAB node , while IAB-DU transmission simultaneously in another sector), </w:t>
      </w:r>
      <w:r w:rsidR="00E8580B">
        <w:rPr>
          <w:rFonts w:cs="Times"/>
        </w:rPr>
        <w:t xml:space="preserve">3us tolerance seems fine to be assumed considering </w:t>
      </w:r>
      <w:r>
        <w:rPr>
          <w:rFonts w:cs="Times"/>
        </w:rPr>
        <w:t>the cell time sync of 3us in TS 38.174:</w:t>
      </w:r>
    </w:p>
    <w:p w14:paraId="70102915" w14:textId="77777777" w:rsidR="00EB4B0D" w:rsidRDefault="00EB4B0D" w:rsidP="00EB4B0D">
      <w:pPr>
        <w:pStyle w:val="ListParagraph"/>
        <w:spacing w:after="0" w:line="256" w:lineRule="auto"/>
        <w:ind w:left="0"/>
        <w:contextualSpacing/>
        <w:textAlignment w:val="baseline"/>
        <w:rPr>
          <w:rFonts w:cs="Times"/>
        </w:rPr>
      </w:pPr>
    </w:p>
    <w:p w14:paraId="37050C2E" w14:textId="77777777" w:rsidR="00EB4B0D" w:rsidRDefault="00EB4B0D" w:rsidP="00EB4B0D">
      <w:pPr>
        <w:pStyle w:val="Heading3"/>
        <w:numPr>
          <w:ilvl w:val="0"/>
          <w:numId w:val="0"/>
        </w:numPr>
        <w:ind w:left="1145"/>
        <w:rPr>
          <w:lang w:eastAsia="en-GB"/>
        </w:rPr>
      </w:pPr>
      <w:bookmarkStart w:id="16" w:name="_Toc53185597"/>
      <w:bookmarkStart w:id="17" w:name="_Toc53185973"/>
      <w:bookmarkStart w:id="18" w:name="_Toc57820459"/>
      <w:bookmarkStart w:id="19" w:name="_Toc57821386"/>
      <w:bookmarkStart w:id="20" w:name="_Toc61183662"/>
      <w:bookmarkStart w:id="21" w:name="_Toc61184056"/>
      <w:bookmarkStart w:id="22" w:name="_Toc61184448"/>
      <w:bookmarkStart w:id="23" w:name="_Toc61184840"/>
      <w:bookmarkStart w:id="24" w:name="_Toc61185230"/>
      <w:bookmarkStart w:id="25" w:name="_Toc66386575"/>
      <w:bookmarkStart w:id="26" w:name="_Toc74583533"/>
      <w:bookmarkStart w:id="27" w:name="_Toc76542346"/>
      <w:bookmarkStart w:id="28" w:name="_Toc82450328"/>
      <w:bookmarkStart w:id="29" w:name="_Toc82450976"/>
      <w:r>
        <w:t>12.2.4</w:t>
      </w:r>
      <w:r>
        <w:tab/>
        <w:t>Cell phase synchronization accuracy</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7B11CCC" w14:textId="77777777" w:rsidR="00EB4B0D" w:rsidRDefault="00EB4B0D" w:rsidP="00EB4B0D">
      <w:pPr>
        <w:pStyle w:val="Heading4"/>
        <w:numPr>
          <w:ilvl w:val="0"/>
          <w:numId w:val="0"/>
        </w:numPr>
        <w:ind w:left="864" w:firstLine="281"/>
      </w:pPr>
      <w:bookmarkStart w:id="30" w:name="_Toc53185598"/>
      <w:bookmarkStart w:id="31" w:name="_Toc53185974"/>
      <w:bookmarkStart w:id="32" w:name="_Toc57820460"/>
      <w:bookmarkStart w:id="33" w:name="_Toc57821387"/>
      <w:bookmarkStart w:id="34" w:name="_Toc61183663"/>
      <w:bookmarkStart w:id="35" w:name="_Toc61184057"/>
      <w:bookmarkStart w:id="36" w:name="_Toc61184449"/>
      <w:bookmarkStart w:id="37" w:name="_Toc61184841"/>
      <w:bookmarkStart w:id="38" w:name="_Toc61185231"/>
      <w:bookmarkStart w:id="39" w:name="_Toc66386576"/>
      <w:bookmarkStart w:id="40" w:name="_Toc74583534"/>
      <w:bookmarkStart w:id="41" w:name="_Toc76542347"/>
      <w:bookmarkStart w:id="42" w:name="_Toc82450329"/>
      <w:bookmarkStart w:id="43" w:name="_Toc82450977"/>
      <w:bookmarkStart w:id="44" w:name="_Toc535475928"/>
      <w:r>
        <w:t>12.2.4.1</w:t>
      </w:r>
      <w:r>
        <w:rPr>
          <w:sz w:val="28"/>
        </w:rPr>
        <w:tab/>
      </w:r>
      <w:r>
        <w:t>Introduction</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0AAA104" w14:textId="77777777" w:rsidR="00EB4B0D" w:rsidRDefault="00EB4B0D" w:rsidP="00EB4B0D">
      <w:pPr>
        <w:ind w:left="1440"/>
        <w:rPr>
          <w:rFonts w:cs="v4.2.0"/>
        </w:rPr>
      </w:pPr>
      <w:r>
        <w:rPr>
          <w:rFonts w:cs="v4.2.0"/>
        </w:rPr>
        <w:t>Cell phase synchronization accuracy for TDD is defined as the maximum absolute deviation in frame start timing between any pair of cells on the same frequency that have overlapping coverage areas.</w:t>
      </w:r>
    </w:p>
    <w:p w14:paraId="6CEFE74C" w14:textId="77777777" w:rsidR="00EB4B0D" w:rsidRDefault="00EB4B0D" w:rsidP="00EB4B0D">
      <w:pPr>
        <w:pStyle w:val="Heading4"/>
        <w:numPr>
          <w:ilvl w:val="0"/>
          <w:numId w:val="0"/>
        </w:numPr>
        <w:ind w:left="864" w:firstLine="576"/>
      </w:pPr>
      <w:bookmarkStart w:id="45" w:name="_Toc53185599"/>
      <w:bookmarkStart w:id="46" w:name="_Toc53185975"/>
      <w:bookmarkStart w:id="47" w:name="_Toc57820461"/>
      <w:bookmarkStart w:id="48" w:name="_Toc57821388"/>
      <w:bookmarkStart w:id="49" w:name="_Toc61183664"/>
      <w:bookmarkStart w:id="50" w:name="_Toc61184058"/>
      <w:bookmarkStart w:id="51" w:name="_Toc61184450"/>
      <w:bookmarkStart w:id="52" w:name="_Toc61184842"/>
      <w:bookmarkStart w:id="53" w:name="_Toc61185232"/>
      <w:bookmarkStart w:id="54" w:name="_Toc66386577"/>
      <w:bookmarkStart w:id="55" w:name="_Toc74583535"/>
      <w:bookmarkStart w:id="56" w:name="_Toc76542348"/>
      <w:bookmarkStart w:id="57" w:name="_Toc82450330"/>
      <w:bookmarkStart w:id="58" w:name="_Toc82450978"/>
      <w:r>
        <w:t>12.2.4.2</w:t>
      </w:r>
      <w:r>
        <w:rPr>
          <w:sz w:val="28"/>
        </w:rPr>
        <w:tab/>
      </w:r>
      <w:r>
        <w:t>Requirements</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A894E70" w14:textId="77777777" w:rsidR="00EB4B0D" w:rsidRDefault="00EB4B0D" w:rsidP="00EB4B0D">
      <w:pPr>
        <w:ind w:left="1584"/>
      </w:pPr>
      <w:r>
        <w:t>The cell phase synchronization accuracy measured at IAB DU antenna connectors shall be better than 3 µs.</w:t>
      </w:r>
      <w:bookmarkEnd w:id="44"/>
    </w:p>
    <w:p w14:paraId="1092F409" w14:textId="77777777" w:rsidR="003A3710" w:rsidRDefault="00EF2192" w:rsidP="00266F31">
      <w:pPr>
        <w:pStyle w:val="ListParagraph"/>
        <w:spacing w:after="0" w:line="256" w:lineRule="auto"/>
        <w:ind w:left="0"/>
        <w:contextualSpacing/>
        <w:textAlignment w:val="baseline"/>
        <w:rPr>
          <w:rFonts w:cs="Times"/>
        </w:rPr>
      </w:pPr>
      <w:r>
        <w:rPr>
          <w:rFonts w:cs="Times"/>
        </w:rPr>
        <w:t xml:space="preserve">The 3 us </w:t>
      </w:r>
      <w:r w:rsidR="002F410A">
        <w:rPr>
          <w:rFonts w:cs="Times"/>
        </w:rPr>
        <w:t xml:space="preserve">time difference </w:t>
      </w:r>
      <w:r>
        <w:rPr>
          <w:rFonts w:cs="Times"/>
        </w:rPr>
        <w:t>tolerance</w:t>
      </w:r>
      <w:r w:rsidR="002F410A">
        <w:rPr>
          <w:rFonts w:cs="Times"/>
        </w:rPr>
        <w:t xml:space="preserve"> on parent IAB node</w:t>
      </w:r>
      <w:r>
        <w:rPr>
          <w:rFonts w:cs="Times"/>
        </w:rPr>
        <w:t xml:space="preserve"> itself may become difficult if the cyclic prefix is </w:t>
      </w:r>
      <w:r w:rsidR="002F410A">
        <w:rPr>
          <w:rFonts w:cs="Times"/>
        </w:rPr>
        <w:t>1.17 us for 60kHz SCS and 0.57 us for 120kHz SCS</w:t>
      </w:r>
      <w:r w:rsidR="0028065A">
        <w:rPr>
          <w:rFonts w:cs="Times"/>
        </w:rPr>
        <w:t xml:space="preserve"> without using </w:t>
      </w:r>
      <w:r w:rsidR="002F410A">
        <w:rPr>
          <w:rFonts w:cs="Times"/>
        </w:rPr>
        <w:t xml:space="preserve">the extended CP, which is 4.17us for 60kHz SCS. At least for the initial receiving after enabling the case#6 timing. </w:t>
      </w:r>
      <w:r w:rsidR="0079051A">
        <w:rPr>
          <w:rFonts w:cs="Times"/>
        </w:rPr>
        <w:t xml:space="preserve">However, the long CP </w:t>
      </w:r>
      <w:r w:rsidR="0028065A">
        <w:rPr>
          <w:rFonts w:cs="Times"/>
        </w:rPr>
        <w:t xml:space="preserve">causes </w:t>
      </w:r>
      <w:r w:rsidR="0079051A">
        <w:rPr>
          <w:rFonts w:cs="Times"/>
        </w:rPr>
        <w:t>additional overhead in system efficiency, for example, for normal CP of 1.17us for 16.67us symbol duration of 60kHz SCS, the overhead is 1.17/16.167= 7%, the extend CP would become 4.17/16.67=25%.</w:t>
      </w:r>
      <w:r w:rsidR="0028065A">
        <w:rPr>
          <w:rFonts w:cs="Times"/>
        </w:rPr>
        <w:t xml:space="preserve"> The system overhead</w:t>
      </w:r>
      <w:r w:rsidR="0079051A">
        <w:rPr>
          <w:rFonts w:cs="Times"/>
        </w:rPr>
        <w:t xml:space="preserve"> increase</w:t>
      </w:r>
      <w:r w:rsidR="0028065A">
        <w:rPr>
          <w:rFonts w:cs="Times"/>
        </w:rPr>
        <w:t>s</w:t>
      </w:r>
      <w:r w:rsidR="0079051A">
        <w:rPr>
          <w:rFonts w:cs="Times"/>
        </w:rPr>
        <w:t xml:space="preserve"> 18% and the </w:t>
      </w:r>
      <w:r w:rsidR="0028065A">
        <w:rPr>
          <w:rFonts w:cs="Times"/>
        </w:rPr>
        <w:t>spectrum efficiency is sacrificed</w:t>
      </w:r>
      <w:r w:rsidR="0079051A">
        <w:rPr>
          <w:rFonts w:cs="Times"/>
        </w:rPr>
        <w:t xml:space="preserve">. </w:t>
      </w:r>
      <w:r w:rsidR="003A3710">
        <w:rPr>
          <w:rFonts w:cs="Times"/>
        </w:rPr>
        <w:t xml:space="preserve"> </w:t>
      </w:r>
      <w:r w:rsidR="00FA732A">
        <w:rPr>
          <w:rFonts w:cs="Times"/>
        </w:rPr>
        <w:t>This is not preferred;</w:t>
      </w:r>
      <w:r w:rsidR="005E61F2">
        <w:rPr>
          <w:rFonts w:cs="Times"/>
        </w:rPr>
        <w:t xml:space="preserve"> </w:t>
      </w:r>
      <w:r w:rsidR="0028065A">
        <w:rPr>
          <w:rFonts w:cs="Times"/>
        </w:rPr>
        <w:t xml:space="preserve">This </w:t>
      </w:r>
      <w:r w:rsidR="005E61F2">
        <w:rPr>
          <w:rFonts w:cs="Times"/>
        </w:rPr>
        <w:t>may be solved by imp</w:t>
      </w:r>
      <w:r w:rsidR="001A3AD2">
        <w:rPr>
          <w:rFonts w:cs="Times"/>
        </w:rPr>
        <w:t>lementation</w:t>
      </w:r>
      <w:r w:rsidR="0028065A" w:rsidRPr="0028065A">
        <w:rPr>
          <w:rFonts w:cs="Times"/>
        </w:rPr>
        <w:t xml:space="preserve"> </w:t>
      </w:r>
      <w:r w:rsidR="0028065A">
        <w:rPr>
          <w:rFonts w:cs="Times"/>
        </w:rPr>
        <w:t>specific solution</w:t>
      </w:r>
      <w:r w:rsidR="005E61F2">
        <w:rPr>
          <w:rFonts w:cs="Times"/>
        </w:rPr>
        <w:t>. For example, parent</w:t>
      </w:r>
      <w:r w:rsidR="001A3AD2">
        <w:rPr>
          <w:rFonts w:cs="Times"/>
        </w:rPr>
        <w:t xml:space="preserve"> IAB-DU receiver could buffer the data considering the timing uncertainty and search the frame start of the </w:t>
      </w:r>
      <w:r w:rsidR="00DE1F94">
        <w:rPr>
          <w:rFonts w:cs="Times"/>
        </w:rPr>
        <w:t xml:space="preserve">IAB-MT transmission. </w:t>
      </w:r>
      <w:r w:rsidR="003A3710">
        <w:rPr>
          <w:rFonts w:cs="Times"/>
        </w:rPr>
        <w:t xml:space="preserve">RAN4 </w:t>
      </w:r>
      <w:r w:rsidR="00840D53">
        <w:rPr>
          <w:rFonts w:cs="Times"/>
        </w:rPr>
        <w:t>could</w:t>
      </w:r>
      <w:r w:rsidR="003A3710">
        <w:rPr>
          <w:rFonts w:cs="Times"/>
        </w:rPr>
        <w:t xml:space="preserve"> consider the LS to RAN1 asking if </w:t>
      </w:r>
      <w:r w:rsidR="00A14C09">
        <w:rPr>
          <w:rFonts w:cs="Times"/>
        </w:rPr>
        <w:t>such</w:t>
      </w:r>
      <w:r w:rsidR="00FA732A">
        <w:rPr>
          <w:rFonts w:cs="Times"/>
        </w:rPr>
        <w:t xml:space="preserve"> implementation </w:t>
      </w:r>
      <w:r w:rsidR="00A14C09">
        <w:rPr>
          <w:rFonts w:cs="Times"/>
        </w:rPr>
        <w:t>has no specification impact and thus there is</w:t>
      </w:r>
      <w:r w:rsidR="003A3710">
        <w:rPr>
          <w:rFonts w:cs="Times"/>
        </w:rPr>
        <w:t xml:space="preserve"> no additional system overhead for parent IAB node to tolerate the 3 us time error between the child IAB-MT and parent IAB-DU</w:t>
      </w:r>
      <w:r w:rsidR="00EB4B0D">
        <w:rPr>
          <w:rFonts w:cs="Times"/>
        </w:rPr>
        <w:t>.</w:t>
      </w:r>
    </w:p>
    <w:p w14:paraId="70A8AC79" w14:textId="77777777" w:rsidR="003A3710" w:rsidRDefault="003A3710" w:rsidP="00266F31">
      <w:pPr>
        <w:pStyle w:val="ListParagraph"/>
        <w:spacing w:after="0" w:line="256" w:lineRule="auto"/>
        <w:ind w:left="0"/>
        <w:contextualSpacing/>
        <w:textAlignment w:val="baseline"/>
        <w:rPr>
          <w:rFonts w:cs="Times"/>
        </w:rPr>
      </w:pPr>
    </w:p>
    <w:p w14:paraId="11ED886F" w14:textId="77777777" w:rsidR="003A3710" w:rsidRDefault="003A3710" w:rsidP="00354469">
      <w:pPr>
        <w:pStyle w:val="Proposal"/>
      </w:pPr>
      <w:bookmarkStart w:id="59" w:name="_Ref92729722"/>
      <w:r w:rsidRPr="003A3710">
        <w:t xml:space="preserve">Send LS to RAN1 asking if parent IAB </w:t>
      </w:r>
      <w:r w:rsidR="00A14C09">
        <w:t xml:space="preserve">can </w:t>
      </w:r>
      <w:r w:rsidRPr="003A3710">
        <w:t>tolerate the 3 us time error between child IAB-MT and parent IAB-DU DL timing</w:t>
      </w:r>
      <w:r w:rsidR="00CD0455">
        <w:t xml:space="preserve"> </w:t>
      </w:r>
      <w:r w:rsidR="00A14C09">
        <w:t xml:space="preserve">with different SCS configuration without additional system overhead </w:t>
      </w:r>
      <w:r w:rsidR="00CD0455">
        <w:t>with below LS wording:</w:t>
      </w:r>
      <w:bookmarkEnd w:id="59"/>
    </w:p>
    <w:p w14:paraId="6097C225" w14:textId="77777777" w:rsidR="0073516D" w:rsidRDefault="0073516D" w:rsidP="00CD0455">
      <w:pPr>
        <w:pStyle w:val="ListParagraph"/>
        <w:spacing w:after="0" w:line="256" w:lineRule="auto"/>
        <w:contextualSpacing/>
        <w:textAlignment w:val="baseline"/>
        <w:rPr>
          <w:rFonts w:cs="Times"/>
          <w:b/>
          <w:bCs/>
        </w:rPr>
      </w:pPr>
    </w:p>
    <w:p w14:paraId="38FFEBA5" w14:textId="77777777" w:rsidR="0073516D" w:rsidRPr="00CD0455" w:rsidRDefault="0073516D" w:rsidP="00CD0455">
      <w:pPr>
        <w:pStyle w:val="ListParagraph"/>
        <w:spacing w:after="0" w:line="256" w:lineRule="auto"/>
        <w:contextualSpacing/>
        <w:textAlignment w:val="baseline"/>
        <w:rPr>
          <w:rFonts w:cs="Times"/>
          <w:i/>
          <w:iCs/>
        </w:rPr>
      </w:pPr>
      <w:r w:rsidRPr="00CD0455">
        <w:rPr>
          <w:rFonts w:cs="Times"/>
          <w:i/>
          <w:iCs/>
        </w:rPr>
        <w:t xml:space="preserve">RAN4 has made working assumption that there could be maximum 3 us time uncertainty between the received IAB-MT timing and expected IAB-MT timing due to the cell phase synchronization accuracy is 3 us between the TDD cell </w:t>
      </w:r>
      <w:r w:rsidR="00CD0455">
        <w:rPr>
          <w:rFonts w:cs="Times"/>
          <w:i/>
          <w:iCs/>
        </w:rPr>
        <w:t>(</w:t>
      </w:r>
      <w:r w:rsidRPr="00CD0455">
        <w:rPr>
          <w:rFonts w:cs="Times"/>
          <w:i/>
          <w:iCs/>
        </w:rPr>
        <w:t>and thus between the parent IAB-DU DL timing and child IAB-DU DL timing</w:t>
      </w:r>
      <w:r w:rsidR="00CD0455">
        <w:rPr>
          <w:rFonts w:cs="Times"/>
          <w:i/>
          <w:iCs/>
        </w:rPr>
        <w:t>)</w:t>
      </w:r>
      <w:r w:rsidRPr="00CD0455">
        <w:rPr>
          <w:rFonts w:cs="Times"/>
          <w:i/>
          <w:iCs/>
        </w:rPr>
        <w:t xml:space="preserve">. </w:t>
      </w:r>
      <w:r w:rsidR="002160BD" w:rsidRPr="00CD0455">
        <w:rPr>
          <w:rFonts w:cs="Times"/>
          <w:i/>
          <w:iCs/>
        </w:rPr>
        <w:t xml:space="preserve">The extend cyclic prefix could be configured on child IAB-MT so parent IAB could </w:t>
      </w:r>
      <w:r w:rsidR="00CD0455">
        <w:rPr>
          <w:rFonts w:cs="Times"/>
          <w:i/>
          <w:iCs/>
        </w:rPr>
        <w:t>tolerate</w:t>
      </w:r>
      <w:r w:rsidR="002160BD" w:rsidRPr="00CD0455">
        <w:rPr>
          <w:rFonts w:cs="Times"/>
          <w:i/>
          <w:iCs/>
        </w:rPr>
        <w:t xml:space="preserve"> such time error for 60kHz SCS on IAB-MT receiving in DL time slot but it would cost additional system overhead of 18%</w:t>
      </w:r>
      <w:r w:rsidR="00A14C09">
        <w:rPr>
          <w:rFonts w:cs="Times"/>
          <w:i/>
          <w:iCs/>
        </w:rPr>
        <w:t xml:space="preserve">. RAN4 also consider implementation specific solution to tolerate 3 us timing uncertainty without incurring the additional system overhead, </w:t>
      </w:r>
      <w:r w:rsidR="002160BD" w:rsidRPr="00CD0455">
        <w:rPr>
          <w:rFonts w:cs="Times"/>
          <w:i/>
          <w:iCs/>
        </w:rPr>
        <w:t xml:space="preserve">thus RAN4 would like to ask </w:t>
      </w:r>
      <w:r w:rsidR="00CD0455">
        <w:rPr>
          <w:rFonts w:cs="Times"/>
          <w:i/>
          <w:iCs/>
        </w:rPr>
        <w:t xml:space="preserve">RAN1 if </w:t>
      </w:r>
      <w:r w:rsidR="00A14C09">
        <w:rPr>
          <w:rFonts w:cs="Times"/>
          <w:i/>
          <w:iCs/>
        </w:rPr>
        <w:t xml:space="preserve">implementation specific has no </w:t>
      </w:r>
      <w:r w:rsidR="00EB4B0D">
        <w:rPr>
          <w:rFonts w:cs="Times"/>
          <w:i/>
          <w:iCs/>
        </w:rPr>
        <w:t>specification impact.</w:t>
      </w:r>
    </w:p>
    <w:p w14:paraId="4CFFE97D" w14:textId="77777777" w:rsidR="0049252B" w:rsidRDefault="0049252B" w:rsidP="00562880">
      <w:pPr>
        <w:ind w:left="864"/>
        <w:rPr>
          <w:i/>
          <w:lang w:eastAsia="zh-CN"/>
        </w:rPr>
      </w:pPr>
    </w:p>
    <w:p w14:paraId="10AD445E" w14:textId="77777777" w:rsidR="00562880" w:rsidRDefault="0028065A" w:rsidP="00266F31">
      <w:pPr>
        <w:pStyle w:val="ListParagraph"/>
        <w:spacing w:after="0" w:line="256" w:lineRule="auto"/>
        <w:ind w:left="0"/>
        <w:contextualSpacing/>
        <w:textAlignment w:val="baseline"/>
        <w:rPr>
          <w:rFonts w:cs="Times"/>
        </w:rPr>
      </w:pPr>
      <w:r>
        <w:rPr>
          <w:rFonts w:cs="Times"/>
        </w:rPr>
        <w:lastRenderedPageBreak/>
        <w:t>With the above parent IAB-DU tolerance on the case-6 timing uncertainty, f</w:t>
      </w:r>
      <w:r w:rsidR="006A02BC">
        <w:rPr>
          <w:rFonts w:cs="Times"/>
        </w:rPr>
        <w:t xml:space="preserve">or IAB-MT and IAB-DU simultaneous transmission in the same </w:t>
      </w:r>
      <w:r w:rsidR="00FA44EE">
        <w:rPr>
          <w:rFonts w:cs="Times"/>
        </w:rPr>
        <w:t>radio unit</w:t>
      </w:r>
      <w:r w:rsidR="006A02BC">
        <w:rPr>
          <w:rFonts w:cs="Times"/>
        </w:rPr>
        <w:t xml:space="preserve">, both IAB-MT and IAB-DU needs to follow the cell phase synchronization accuracy </w:t>
      </w:r>
      <w:r>
        <w:rPr>
          <w:rFonts w:cs="Times"/>
        </w:rPr>
        <w:t xml:space="preserve">as they are transmitting in downlink time slot as the same as other TDD BS </w:t>
      </w:r>
      <w:r w:rsidR="006A02BC">
        <w:rPr>
          <w:rFonts w:cs="Times"/>
        </w:rPr>
        <w:t>and thus no additional RF requirement in terms of TAE would be needed.</w:t>
      </w:r>
    </w:p>
    <w:p w14:paraId="62248976" w14:textId="77777777" w:rsidR="006A02BC" w:rsidRPr="004C5B2E" w:rsidRDefault="006A02BC" w:rsidP="00266F31">
      <w:pPr>
        <w:pStyle w:val="ListParagraph"/>
        <w:spacing w:after="0" w:line="256" w:lineRule="auto"/>
        <w:ind w:left="0"/>
        <w:contextualSpacing/>
        <w:textAlignment w:val="baseline"/>
        <w:rPr>
          <w:rFonts w:cs="Times"/>
        </w:rPr>
      </w:pPr>
    </w:p>
    <w:p w14:paraId="2EBA605D" w14:textId="77777777" w:rsidR="0028065A" w:rsidRPr="00EA1A96" w:rsidRDefault="0028065A" w:rsidP="0028065A">
      <w:pPr>
        <w:pStyle w:val="Proposal"/>
      </w:pPr>
      <w:bookmarkStart w:id="60" w:name="_Ref92729734"/>
      <w:r>
        <w:t>Cell phase sync requirement covers the Case#6 timing requirement and no need to specify additional TAE.</w:t>
      </w:r>
      <w:bookmarkEnd w:id="60"/>
      <w:r>
        <w:t xml:space="preserve"> </w:t>
      </w:r>
    </w:p>
    <w:p w14:paraId="3F0FAA39" w14:textId="77777777" w:rsidR="0028065A" w:rsidRPr="00073384" w:rsidRDefault="0028065A" w:rsidP="00073384">
      <w:pPr>
        <w:pStyle w:val="Proposal"/>
        <w:numPr>
          <w:ilvl w:val="0"/>
          <w:numId w:val="0"/>
        </w:numPr>
        <w:rPr>
          <w:b w:val="0"/>
          <w:bCs/>
        </w:rPr>
      </w:pPr>
    </w:p>
    <w:p w14:paraId="57022FC3" w14:textId="77777777" w:rsidR="00E2572C" w:rsidRPr="00F102E6" w:rsidRDefault="00E2572C" w:rsidP="00E2572C">
      <w:pPr>
        <w:pStyle w:val="Heading1"/>
      </w:pPr>
      <w:r w:rsidRPr="00F102E6">
        <w:t>Conclusions</w:t>
      </w:r>
    </w:p>
    <w:p w14:paraId="09EF2AA1" w14:textId="77777777" w:rsidR="00034B6B" w:rsidRDefault="00422025" w:rsidP="009F5C86">
      <w:r w:rsidRPr="00F102E6">
        <w:t>In this contribution</w:t>
      </w:r>
      <w:r w:rsidR="00760997" w:rsidRPr="00F102E6">
        <w:t xml:space="preserve">, </w:t>
      </w:r>
      <w:r w:rsidR="00BF17AA" w:rsidRPr="00F102E6">
        <w:t xml:space="preserve">we present our view on generic RAN4 work relating to the objectives focusing the timing aspect </w:t>
      </w:r>
      <w:r w:rsidR="00760997" w:rsidRPr="00F102E6">
        <w:t>with below proposal:</w:t>
      </w:r>
    </w:p>
    <w:p w14:paraId="37430D59" w14:textId="6E9CF667" w:rsidR="00354469" w:rsidRDefault="00920804" w:rsidP="009F5C86">
      <w:r>
        <w:fldChar w:fldCharType="begin"/>
      </w:r>
      <w:r>
        <w:instrText xml:space="preserve"> REF _Ref92729594 \w \h </w:instrText>
      </w:r>
      <w:r>
        <w:fldChar w:fldCharType="separate"/>
      </w:r>
      <w:r>
        <w:t>Observation 1</w:t>
      </w:r>
      <w:r>
        <w:fldChar w:fldCharType="end"/>
      </w:r>
      <w:r>
        <w:t xml:space="preserve"> </w:t>
      </w:r>
      <w:r>
        <w:fldChar w:fldCharType="begin"/>
      </w:r>
      <w:r>
        <w:instrText xml:space="preserve"> REF _Ref92729594 \h </w:instrText>
      </w:r>
      <w:r>
        <w:fldChar w:fldCharType="separate"/>
      </w:r>
      <w:r>
        <w:t>The IAB-MT can transmit in DL time slot in one sector and IAB-DU simultaneously transmit in another sector within the same IAB node.</w:t>
      </w:r>
      <w:r>
        <w:fldChar w:fldCharType="end"/>
      </w:r>
    </w:p>
    <w:p w14:paraId="16A5CDC6" w14:textId="4873E818" w:rsidR="00920804" w:rsidRDefault="00920804" w:rsidP="009F5C86">
      <w:r>
        <w:fldChar w:fldCharType="begin"/>
      </w:r>
      <w:r>
        <w:instrText xml:space="preserve"> REF _Ref92729612 \n \h </w:instrText>
      </w:r>
      <w:r>
        <w:fldChar w:fldCharType="separate"/>
      </w:r>
      <w:r>
        <w:t>Observation 2</w:t>
      </w:r>
      <w:r>
        <w:fldChar w:fldCharType="end"/>
      </w:r>
      <w:r>
        <w:t xml:space="preserve"> </w:t>
      </w:r>
      <w:r>
        <w:fldChar w:fldCharType="begin"/>
      </w:r>
      <w:r>
        <w:instrText xml:space="preserve"> REF _Ref92729612 \h </w:instrText>
      </w:r>
      <w:r>
        <w:fldChar w:fldCharType="separate"/>
      </w:r>
      <w:r>
        <w:t>The</w:t>
      </w:r>
      <w:r w:rsidRPr="009558EA">
        <w:t xml:space="preserve"> TAE between IAB-MT and IAB-DU</w:t>
      </w:r>
      <w:r>
        <w:t xml:space="preserve"> covers the cases where an</w:t>
      </w:r>
      <w:r w:rsidRPr="009558EA">
        <w:t xml:space="preserve"> IAB-MT </w:t>
      </w:r>
      <w:r>
        <w:t>and IAB-DU are transmitting at the same radio unit or at different radio unit, as long as these different radio units belong to the same IAB-node.</w:t>
      </w:r>
      <w:r>
        <w:fldChar w:fldCharType="end"/>
      </w:r>
    </w:p>
    <w:p w14:paraId="219BC2CD" w14:textId="461CD277" w:rsidR="00920804" w:rsidRDefault="00920804" w:rsidP="009F5C86">
      <w:r>
        <w:fldChar w:fldCharType="begin"/>
      </w:r>
      <w:r>
        <w:instrText xml:space="preserve"> REF _Ref92729626 \w \h </w:instrText>
      </w:r>
      <w:r>
        <w:fldChar w:fldCharType="separate"/>
      </w:r>
      <w:r>
        <w:t>Observation 3</w:t>
      </w:r>
      <w:r>
        <w:fldChar w:fldCharType="end"/>
      </w:r>
      <w:r>
        <w:t xml:space="preserve"> </w:t>
      </w:r>
      <w:r>
        <w:fldChar w:fldCharType="begin"/>
      </w:r>
      <w:r>
        <w:instrText xml:space="preserve"> REF _Ref92729626 \h </w:instrText>
      </w:r>
      <w:r>
        <w:fldChar w:fldCharType="separate"/>
      </w:r>
      <w:r>
        <w:t>The transmission time error when an IAB-MT transmits at one radio unit alone in DL time slots needs to be included in investigation scope as one scenario to be investigated for Case-6 timing.</w:t>
      </w:r>
      <w:r>
        <w:fldChar w:fldCharType="end"/>
      </w:r>
    </w:p>
    <w:p w14:paraId="5AC30B80" w14:textId="2E14F3D8" w:rsidR="00920804" w:rsidRDefault="00920804" w:rsidP="009F5C86">
      <w:r>
        <w:fldChar w:fldCharType="begin"/>
      </w:r>
      <w:r>
        <w:instrText xml:space="preserve"> REF _Ref92729636 \w \h </w:instrText>
      </w:r>
      <w:r>
        <w:fldChar w:fldCharType="separate"/>
      </w:r>
      <w:r>
        <w:t>Proposal-1:</w:t>
      </w:r>
      <w:r>
        <w:fldChar w:fldCharType="end"/>
      </w:r>
      <w:r>
        <w:t xml:space="preserve"> </w:t>
      </w:r>
      <w:r>
        <w:fldChar w:fldCharType="begin"/>
      </w:r>
      <w:r>
        <w:instrText xml:space="preserve"> REF _Ref92729636 \h </w:instrText>
      </w:r>
      <w:r>
        <w:fldChar w:fldCharType="separate"/>
      </w:r>
      <w:r>
        <w:t>Cell phase sync requirement in TS 38.133 apply to the IAB-MT indirectly when IAB-MT transmitting in DL time slot for Case-6 timing.</w:t>
      </w:r>
      <w:r>
        <w:fldChar w:fldCharType="end"/>
      </w:r>
    </w:p>
    <w:p w14:paraId="74DB8201" w14:textId="380C2014" w:rsidR="00920804" w:rsidRDefault="00920804" w:rsidP="009F5C86">
      <w:r>
        <w:fldChar w:fldCharType="begin"/>
      </w:r>
      <w:r>
        <w:instrText xml:space="preserve"> REF _Ref92729644 \w \h </w:instrText>
      </w:r>
      <w:r>
        <w:fldChar w:fldCharType="separate"/>
      </w:r>
      <w:r>
        <w:t>Observation 4</w:t>
      </w:r>
      <w:r>
        <w:fldChar w:fldCharType="end"/>
      </w:r>
      <w:r>
        <w:t xml:space="preserve"> </w:t>
      </w:r>
      <w:r>
        <w:fldChar w:fldCharType="begin"/>
      </w:r>
      <w:r>
        <w:instrText xml:space="preserve"> REF _Ref92729644 \h </w:instrText>
      </w:r>
      <w:r>
        <w:fldChar w:fldCharType="separate"/>
      </w:r>
      <w:r w:rsidRPr="00EA1A96">
        <w:t xml:space="preserve">TAE between IAB-MT and IAB-DU DL timing </w:t>
      </w:r>
      <w:r>
        <w:t>will violate the cell phase sync requirement</w:t>
      </w:r>
      <w:r w:rsidRPr="00EA1A96">
        <w:t>.</w:t>
      </w:r>
      <w:r>
        <w:fldChar w:fldCharType="end"/>
      </w:r>
    </w:p>
    <w:p w14:paraId="44376B2B" w14:textId="505799F1" w:rsidR="00920804" w:rsidRDefault="00920804" w:rsidP="009F5C86">
      <w:r>
        <w:fldChar w:fldCharType="begin"/>
      </w:r>
      <w:r>
        <w:instrText xml:space="preserve"> REF _Ref92729653 \w \h </w:instrText>
      </w:r>
      <w:r>
        <w:fldChar w:fldCharType="separate"/>
      </w:r>
      <w:r>
        <w:t>Observation 5</w:t>
      </w:r>
      <w:r>
        <w:fldChar w:fldCharType="end"/>
      </w:r>
      <w:r>
        <w:t xml:space="preserve"> </w:t>
      </w:r>
      <w:r>
        <w:fldChar w:fldCharType="begin"/>
      </w:r>
      <w:r>
        <w:instrText xml:space="preserve"> REF _Ref92729653 \h </w:instrText>
      </w:r>
      <w:r>
        <w:fldChar w:fldCharType="separate"/>
      </w:r>
      <w:r>
        <w:t>TAE between IAB-MT and IAB-DU DL timing may take budget from the IAB-DU cell phase sync and increase the IAB hardware cost</w:t>
      </w:r>
      <w:r>
        <w:fldChar w:fldCharType="end"/>
      </w:r>
    </w:p>
    <w:p w14:paraId="4BB9972E" w14:textId="75A7F93E" w:rsidR="00920804" w:rsidRDefault="00920804" w:rsidP="009F5C86">
      <w:r>
        <w:fldChar w:fldCharType="begin"/>
      </w:r>
      <w:r>
        <w:instrText xml:space="preserve"> REF _Ref92729663 \w \h </w:instrText>
      </w:r>
      <w:r>
        <w:fldChar w:fldCharType="separate"/>
      </w:r>
      <w:r>
        <w:t>Observation 6</w:t>
      </w:r>
      <w:r>
        <w:fldChar w:fldCharType="end"/>
      </w:r>
      <w:r>
        <w:t xml:space="preserve"> </w:t>
      </w:r>
      <w:r>
        <w:fldChar w:fldCharType="begin"/>
      </w:r>
      <w:r>
        <w:instrText xml:space="preserve"> REF _Ref92729663 \h </w:instrText>
      </w:r>
      <w:r>
        <w:fldChar w:fldCharType="separate"/>
      </w:r>
      <w:r>
        <w:t>From parent IAB-DU receiving perspective, both Case-6 and Case-7 need to tolerate the timing uncertainty from IAB-MT.</w:t>
      </w:r>
      <w:r>
        <w:fldChar w:fldCharType="end"/>
      </w:r>
    </w:p>
    <w:p w14:paraId="4811B995" w14:textId="7ECBEEA3" w:rsidR="00920804" w:rsidRDefault="00920804" w:rsidP="009F5C86">
      <w:r>
        <w:fldChar w:fldCharType="begin"/>
      </w:r>
      <w:r>
        <w:instrText xml:space="preserve"> REF _Ref92729675 \w \h </w:instrText>
      </w:r>
      <w:r>
        <w:fldChar w:fldCharType="separate"/>
      </w:r>
      <w:r>
        <w:t>Observation 7</w:t>
      </w:r>
      <w:r>
        <w:fldChar w:fldCharType="end"/>
      </w:r>
      <w:r>
        <w:t xml:space="preserve"> </w:t>
      </w:r>
      <w:r>
        <w:fldChar w:fldCharType="begin"/>
      </w:r>
      <w:r>
        <w:instrText xml:space="preserve"> REF _Ref92729675 \h </w:instrText>
      </w:r>
      <w:r>
        <w:fldChar w:fldCharType="separate"/>
      </w:r>
      <w:r w:rsidRPr="00A54F49">
        <w:t xml:space="preserve">For the case of child IAB-MT synchronizing with co-located child IAB-DU, Parent IAB-DU needs to be aware about the TAE between its DL timing and the DL timing of child IAB-DU for case#6 timing operation. </w:t>
      </w:r>
      <w:r w:rsidRPr="00F102E6">
        <w:t>so the correct setting of the receiving timing on parent IAB-DU will be possible</w:t>
      </w:r>
      <w:r>
        <w:fldChar w:fldCharType="end"/>
      </w:r>
    </w:p>
    <w:p w14:paraId="708EED01" w14:textId="3200A8D0" w:rsidR="00920804" w:rsidRDefault="00920804" w:rsidP="009F5C86">
      <w:r>
        <w:fldChar w:fldCharType="begin"/>
      </w:r>
      <w:r>
        <w:instrText xml:space="preserve"> REF _Ref92729698 \w \h </w:instrText>
      </w:r>
      <w:r>
        <w:fldChar w:fldCharType="separate"/>
      </w:r>
      <w:r>
        <w:t>Observation 8</w:t>
      </w:r>
      <w:r>
        <w:fldChar w:fldCharType="end"/>
      </w:r>
      <w:r>
        <w:t xml:space="preserve"> </w:t>
      </w:r>
      <w:r>
        <w:fldChar w:fldCharType="begin"/>
      </w:r>
      <w:r>
        <w:instrText xml:space="preserve"> REF _Ref92729698 \h </w:instrText>
      </w:r>
      <w:r>
        <w:fldChar w:fldCharType="separate"/>
      </w:r>
      <w:r w:rsidRPr="00F102E6">
        <w:t xml:space="preserve">Parent IAB-DU set its receiving timing differently depending </w:t>
      </w:r>
      <w:r>
        <w:t xml:space="preserve">on </w:t>
      </w:r>
      <w:r w:rsidRPr="00F102E6">
        <w:t>the child IAB-MT synchronization implementation.</w:t>
      </w:r>
      <w:r>
        <w:fldChar w:fldCharType="end"/>
      </w:r>
    </w:p>
    <w:p w14:paraId="5E590648" w14:textId="0212996A" w:rsidR="00920804" w:rsidRDefault="00920804" w:rsidP="009F5C86">
      <w:r>
        <w:fldChar w:fldCharType="begin"/>
      </w:r>
      <w:r>
        <w:instrText xml:space="preserve"> REF _Ref92729711 \w \h </w:instrText>
      </w:r>
      <w:r>
        <w:fldChar w:fldCharType="separate"/>
      </w:r>
      <w:r>
        <w:t>Proposal-2:</w:t>
      </w:r>
      <w:r>
        <w:fldChar w:fldCharType="end"/>
      </w:r>
      <w:r>
        <w:t xml:space="preserve"> </w:t>
      </w:r>
      <w:r>
        <w:fldChar w:fldCharType="begin"/>
      </w:r>
      <w:r>
        <w:instrText xml:space="preserve"> REF _Ref92729711 \h </w:instrText>
      </w:r>
      <w:r>
        <w:fldChar w:fldCharType="separate"/>
      </w:r>
      <w:r>
        <w:rPr>
          <w:lang w:eastAsia="zh-CN"/>
        </w:rPr>
        <w:t>For shared hardware architecture, the parent IAB node should tolerate the maximum 3 us timing error uncertainty between its child IAB node and its own DL timing.</w:t>
      </w:r>
      <w:r>
        <w:fldChar w:fldCharType="end"/>
      </w:r>
    </w:p>
    <w:p w14:paraId="1E941EC6" w14:textId="1935A4E4" w:rsidR="00920804" w:rsidRDefault="00920804" w:rsidP="009F5C86">
      <w:r>
        <w:fldChar w:fldCharType="begin"/>
      </w:r>
      <w:r>
        <w:instrText xml:space="preserve"> REF _Ref92729722 \w \h </w:instrText>
      </w:r>
      <w:r>
        <w:fldChar w:fldCharType="separate"/>
      </w:r>
      <w:r>
        <w:t>Proposal-3:</w:t>
      </w:r>
      <w:r>
        <w:fldChar w:fldCharType="end"/>
      </w:r>
      <w:r>
        <w:t xml:space="preserve"> </w:t>
      </w:r>
      <w:r>
        <w:fldChar w:fldCharType="begin"/>
      </w:r>
      <w:r>
        <w:instrText xml:space="preserve"> REF _Ref92729722 \h </w:instrText>
      </w:r>
      <w:r>
        <w:fldChar w:fldCharType="separate"/>
      </w:r>
      <w:r w:rsidRPr="003A3710">
        <w:t xml:space="preserve">Send LS to RAN1 asking if parent IAB </w:t>
      </w:r>
      <w:r>
        <w:t xml:space="preserve">can </w:t>
      </w:r>
      <w:r w:rsidRPr="003A3710">
        <w:t>tolerate the 3 us time error between child IAB-MT and parent IAB-DU DL timing</w:t>
      </w:r>
      <w:r>
        <w:t xml:space="preserve"> with different SCS configuration without additional system overhead with below LS wording:</w:t>
      </w:r>
      <w:r>
        <w:fldChar w:fldCharType="end"/>
      </w:r>
    </w:p>
    <w:p w14:paraId="3A03820A" w14:textId="18A5EAE5" w:rsidR="00920804" w:rsidRPr="00F102E6" w:rsidRDefault="00920804" w:rsidP="009F5C86">
      <w:r>
        <w:fldChar w:fldCharType="begin"/>
      </w:r>
      <w:r>
        <w:instrText xml:space="preserve"> REF _Ref92729734 \w \h </w:instrText>
      </w:r>
      <w:r>
        <w:fldChar w:fldCharType="separate"/>
      </w:r>
      <w:r>
        <w:t>Proposal-4:</w:t>
      </w:r>
      <w:r>
        <w:fldChar w:fldCharType="end"/>
      </w:r>
      <w:r>
        <w:t xml:space="preserve"> </w:t>
      </w:r>
      <w:r>
        <w:fldChar w:fldCharType="begin"/>
      </w:r>
      <w:r>
        <w:instrText xml:space="preserve"> REF _Ref92729734 \h </w:instrText>
      </w:r>
      <w:r>
        <w:fldChar w:fldCharType="separate"/>
      </w:r>
      <w:r>
        <w:t>Cell phase sync requirement covers the Case#6 timing requirement and no need to specify additional TAE.</w:t>
      </w:r>
      <w:r>
        <w:fldChar w:fldCharType="end"/>
      </w:r>
    </w:p>
    <w:p w14:paraId="2263E547" w14:textId="77777777" w:rsidR="009506E1" w:rsidRPr="00F102E6" w:rsidRDefault="009506E1" w:rsidP="009506E1">
      <w:pPr>
        <w:pStyle w:val="Heading1"/>
      </w:pPr>
      <w:r w:rsidRPr="00F102E6">
        <w:t>References</w:t>
      </w:r>
    </w:p>
    <w:p w14:paraId="6D5F9561" w14:textId="77777777" w:rsidR="00704252" w:rsidRPr="00646040" w:rsidRDefault="00FD5264" w:rsidP="00704252">
      <w:pPr>
        <w:numPr>
          <w:ilvl w:val="0"/>
          <w:numId w:val="9"/>
        </w:numPr>
      </w:pPr>
      <w:bookmarkStart w:id="61" w:name="_Ref85044405"/>
      <w:r w:rsidRPr="00FD5264">
        <w:rPr>
          <w:lang w:val="en-US" w:eastAsia="ja-JP"/>
        </w:rPr>
        <w:t>R4-2120679</w:t>
      </w:r>
      <w:r w:rsidR="00704252" w:rsidRPr="0055789D">
        <w:rPr>
          <w:lang w:val="en-US" w:eastAsia="ja-JP"/>
        </w:rPr>
        <w:t>, WF on simultaneous operating and timing case#6/7 for enhanced IAB</w:t>
      </w:r>
      <w:r w:rsidR="00704252">
        <w:rPr>
          <w:lang w:val="en-US" w:eastAsia="ja-JP"/>
        </w:rPr>
        <w:t xml:space="preserve">, </w:t>
      </w:r>
      <w:r w:rsidR="00704252" w:rsidRPr="0055789D">
        <w:rPr>
          <w:lang w:val="en-US" w:eastAsia="ja-JP"/>
        </w:rPr>
        <w:t>Samsung</w:t>
      </w:r>
      <w:bookmarkEnd w:id="61"/>
    </w:p>
    <w:p w14:paraId="06F29A1C" w14:textId="77777777" w:rsidR="009F286A" w:rsidRPr="00F102E6" w:rsidRDefault="009F286A" w:rsidP="005C5D27"/>
    <w:p w14:paraId="240EDEFE" w14:textId="77777777" w:rsidR="007275CF" w:rsidRDefault="007275CF" w:rsidP="007275CF">
      <w:pPr>
        <w:pStyle w:val="Heading1"/>
        <w:rPr>
          <w:lang w:val="en-US" w:eastAsia="ja-JP"/>
        </w:rPr>
      </w:pPr>
      <w:r>
        <w:rPr>
          <w:lang w:val="en-US" w:eastAsia="ja-JP"/>
        </w:rPr>
        <w:t>Annex</w:t>
      </w:r>
    </w:p>
    <w:p w14:paraId="698D804D" w14:textId="77777777" w:rsidR="007275CF" w:rsidRDefault="007275CF" w:rsidP="007275CF">
      <w:pPr>
        <w:spacing w:after="0"/>
        <w:rPr>
          <w:rFonts w:cs="Arial"/>
          <w:b/>
          <w:sz w:val="24"/>
          <w:szCs w:val="24"/>
          <w:lang w:val="en-US"/>
        </w:rPr>
      </w:pPr>
      <w:r w:rsidRPr="00EB5C33">
        <w:rPr>
          <w:rFonts w:cs="Arial"/>
          <w:b/>
          <w:sz w:val="24"/>
          <w:szCs w:val="24"/>
          <w:lang w:val="en-US"/>
        </w:rPr>
        <w:t xml:space="preserve">3GPP TSG-RAN WG4 Meeting # </w:t>
      </w:r>
      <w:r>
        <w:rPr>
          <w:rFonts w:cs="Arial"/>
          <w:b/>
          <w:sz w:val="24"/>
          <w:szCs w:val="24"/>
          <w:lang w:val="en-US"/>
        </w:rPr>
        <w:t>101</w:t>
      </w:r>
      <w:r w:rsidRPr="00EB5C33">
        <w:rPr>
          <w:rFonts w:cs="Arial"/>
          <w:b/>
          <w:sz w:val="24"/>
          <w:szCs w:val="24"/>
          <w:lang w:val="en-US"/>
        </w:rPr>
        <w:t>-e</w:t>
      </w:r>
      <w:r w:rsidRPr="00EB5C33">
        <w:rPr>
          <w:rFonts w:cs="Arial"/>
          <w:b/>
          <w:sz w:val="24"/>
          <w:szCs w:val="24"/>
          <w:lang w:val="en-US"/>
        </w:rPr>
        <w:tab/>
      </w:r>
      <w:r w:rsidRPr="00EB5C33">
        <w:rPr>
          <w:rFonts w:cs="Arial"/>
          <w:b/>
          <w:sz w:val="24"/>
          <w:szCs w:val="24"/>
          <w:lang w:val="en-US"/>
        </w:rPr>
        <w:tab/>
      </w:r>
      <w:r w:rsidRPr="00EB5C33">
        <w:rPr>
          <w:rFonts w:cs="Arial"/>
          <w:b/>
          <w:sz w:val="24"/>
          <w:szCs w:val="24"/>
          <w:lang w:val="en-US"/>
        </w:rPr>
        <w:tab/>
      </w:r>
      <w:r w:rsidRPr="00EB5C33">
        <w:rPr>
          <w:rFonts w:cs="Arial"/>
          <w:b/>
          <w:sz w:val="24"/>
          <w:szCs w:val="24"/>
          <w:lang w:val="en-US"/>
        </w:rPr>
        <w:tab/>
      </w:r>
      <w:r w:rsidRPr="00EB5C33">
        <w:rPr>
          <w:rFonts w:cs="Arial"/>
          <w:b/>
          <w:sz w:val="24"/>
          <w:szCs w:val="24"/>
          <w:lang w:val="en-US"/>
        </w:rPr>
        <w:tab/>
      </w:r>
      <w:r>
        <w:rPr>
          <w:rFonts w:cs="Arial"/>
          <w:b/>
          <w:sz w:val="24"/>
          <w:szCs w:val="24"/>
          <w:lang w:val="en-US"/>
        </w:rPr>
        <w:tab/>
      </w:r>
      <w:r w:rsidRPr="00A97B83">
        <w:rPr>
          <w:rFonts w:cs="Arial"/>
          <w:b/>
          <w:sz w:val="24"/>
          <w:szCs w:val="24"/>
          <w:lang w:val="en-US"/>
        </w:rPr>
        <w:t>R4-211</w:t>
      </w:r>
      <w:r>
        <w:rPr>
          <w:rFonts w:cs="Arial"/>
          <w:b/>
          <w:sz w:val="24"/>
          <w:szCs w:val="24"/>
          <w:lang w:val="en-US"/>
        </w:rPr>
        <w:t>xyz</w:t>
      </w:r>
      <w:r w:rsidRPr="00A97B83">
        <w:rPr>
          <w:rFonts w:cs="Arial"/>
          <w:b/>
          <w:sz w:val="24"/>
          <w:szCs w:val="24"/>
          <w:lang w:val="en-US"/>
        </w:rPr>
        <w:tab/>
      </w:r>
    </w:p>
    <w:p w14:paraId="747FF57E" w14:textId="77777777" w:rsidR="007275CF" w:rsidRDefault="007275CF" w:rsidP="007275CF">
      <w:pPr>
        <w:rPr>
          <w:rFonts w:cs="Arial"/>
          <w:noProof/>
          <w:sz w:val="22"/>
          <w:szCs w:val="22"/>
        </w:rPr>
      </w:pPr>
      <w:r w:rsidRPr="00EB5C33">
        <w:rPr>
          <w:rFonts w:cs="Arial"/>
          <w:b/>
          <w:sz w:val="24"/>
          <w:szCs w:val="24"/>
          <w:lang w:val="en-US"/>
        </w:rPr>
        <w:lastRenderedPageBreak/>
        <w:t xml:space="preserve">Electronic Meeting, </w:t>
      </w:r>
      <w:r>
        <w:rPr>
          <w:rFonts w:cs="Arial"/>
          <w:b/>
          <w:sz w:val="24"/>
          <w:szCs w:val="24"/>
          <w:lang w:val="en-US"/>
        </w:rPr>
        <w:t>1</w:t>
      </w:r>
      <w:r w:rsidRPr="00216FAD">
        <w:rPr>
          <w:rFonts w:cs="Arial"/>
          <w:b/>
          <w:sz w:val="24"/>
          <w:szCs w:val="24"/>
          <w:vertAlign w:val="superscript"/>
          <w:lang w:val="en-US"/>
        </w:rPr>
        <w:t>st</w:t>
      </w:r>
      <w:r>
        <w:rPr>
          <w:rFonts w:cs="Arial"/>
          <w:b/>
          <w:sz w:val="24"/>
          <w:szCs w:val="24"/>
          <w:lang w:val="en-US"/>
        </w:rPr>
        <w:t xml:space="preserve"> </w:t>
      </w:r>
      <w:r w:rsidRPr="00EB5C33">
        <w:rPr>
          <w:rFonts w:cs="Arial"/>
          <w:b/>
          <w:sz w:val="24"/>
          <w:szCs w:val="24"/>
          <w:lang w:val="en-US"/>
        </w:rPr>
        <w:t xml:space="preserve"> – </w:t>
      </w:r>
      <w:r>
        <w:rPr>
          <w:rFonts w:cs="Arial"/>
          <w:b/>
          <w:sz w:val="24"/>
          <w:szCs w:val="24"/>
          <w:lang w:val="en-US"/>
        </w:rPr>
        <w:t>12</w:t>
      </w:r>
      <w:r w:rsidRPr="00EB5C33">
        <w:rPr>
          <w:rFonts w:cs="Arial"/>
          <w:b/>
          <w:sz w:val="24"/>
          <w:szCs w:val="24"/>
          <w:vertAlign w:val="superscript"/>
          <w:lang w:val="en-US"/>
        </w:rPr>
        <w:t>th</w:t>
      </w:r>
      <w:r w:rsidRPr="00EB5C33">
        <w:rPr>
          <w:rFonts w:cs="Arial"/>
          <w:b/>
          <w:sz w:val="24"/>
          <w:szCs w:val="24"/>
          <w:lang w:val="en-US"/>
        </w:rPr>
        <w:t xml:space="preserve"> </w:t>
      </w:r>
      <w:r>
        <w:rPr>
          <w:rFonts w:cs="Arial"/>
          <w:b/>
          <w:sz w:val="24"/>
          <w:szCs w:val="24"/>
          <w:lang w:val="en-US"/>
        </w:rPr>
        <w:t xml:space="preserve">November </w:t>
      </w:r>
      <w:r w:rsidRPr="00EB5C33">
        <w:rPr>
          <w:rFonts w:cs="Arial"/>
          <w:b/>
          <w:sz w:val="24"/>
          <w:szCs w:val="24"/>
          <w:lang w:val="en-US"/>
        </w:rPr>
        <w:t>2021</w:t>
      </w:r>
      <w:r w:rsidRPr="00920273">
        <w:rPr>
          <w:rFonts w:cs="Arial"/>
          <w:noProof/>
          <w:sz w:val="22"/>
          <w:szCs w:val="22"/>
        </w:rPr>
        <w:tab/>
      </w:r>
    </w:p>
    <w:p w14:paraId="6BF9D5B6" w14:textId="77777777" w:rsidR="007275CF" w:rsidRDefault="007275CF" w:rsidP="007275CF">
      <w:pPr>
        <w:rPr>
          <w:rFonts w:cs="Arial"/>
        </w:rPr>
      </w:pPr>
    </w:p>
    <w:p w14:paraId="6A889988" w14:textId="77777777" w:rsidR="007275CF" w:rsidRDefault="007275CF" w:rsidP="007275CF">
      <w:pPr>
        <w:spacing w:after="60"/>
        <w:ind w:left="1985" w:hanging="1985"/>
        <w:rPr>
          <w:rFonts w:cs="Arial"/>
          <w:bCs/>
        </w:rPr>
      </w:pPr>
      <w:r>
        <w:rPr>
          <w:rFonts w:cs="Arial"/>
          <w:b/>
        </w:rPr>
        <w:t>Title:</w:t>
      </w:r>
      <w:r>
        <w:rPr>
          <w:rFonts w:cs="Arial"/>
          <w:b/>
        </w:rPr>
        <w:tab/>
      </w:r>
      <w:r w:rsidRPr="00E56F39">
        <w:rPr>
          <w:rFonts w:cs="Arial"/>
          <w:bCs/>
        </w:rPr>
        <w:t xml:space="preserve">LS </w:t>
      </w:r>
      <w:r>
        <w:rPr>
          <w:rFonts w:cs="Arial"/>
          <w:bCs/>
        </w:rPr>
        <w:t xml:space="preserve">on case#6 timing </w:t>
      </w:r>
    </w:p>
    <w:p w14:paraId="1576DE56" w14:textId="77777777" w:rsidR="007275CF" w:rsidRDefault="007275CF" w:rsidP="007275CF">
      <w:pPr>
        <w:spacing w:after="60"/>
        <w:ind w:left="1985" w:hanging="1985"/>
        <w:rPr>
          <w:rFonts w:cs="Arial"/>
          <w:bCs/>
        </w:rPr>
      </w:pPr>
      <w:r>
        <w:rPr>
          <w:rFonts w:cs="Arial"/>
          <w:b/>
        </w:rPr>
        <w:t>Response to:</w:t>
      </w:r>
      <w:r>
        <w:rPr>
          <w:rFonts w:cs="Arial"/>
          <w:bCs/>
        </w:rPr>
        <w:tab/>
      </w:r>
    </w:p>
    <w:p w14:paraId="0C3C3A40" w14:textId="77777777" w:rsidR="007275CF" w:rsidRDefault="007275CF" w:rsidP="007275CF">
      <w:pPr>
        <w:spacing w:after="60"/>
        <w:ind w:left="1985" w:hanging="1985"/>
        <w:rPr>
          <w:rFonts w:cs="Arial"/>
          <w:bCs/>
        </w:rPr>
      </w:pPr>
      <w:r>
        <w:rPr>
          <w:rFonts w:cs="Arial"/>
          <w:b/>
        </w:rPr>
        <w:t>Release:</w:t>
      </w:r>
      <w:r>
        <w:rPr>
          <w:rFonts w:cs="Arial"/>
          <w:bCs/>
        </w:rPr>
        <w:tab/>
        <w:t>Rel-17</w:t>
      </w:r>
    </w:p>
    <w:p w14:paraId="7D9354C8" w14:textId="77777777" w:rsidR="007275CF" w:rsidRDefault="007275CF" w:rsidP="007275CF">
      <w:pPr>
        <w:spacing w:after="60"/>
        <w:ind w:left="1985" w:hanging="1985"/>
        <w:rPr>
          <w:rFonts w:cs="Arial"/>
          <w:bCs/>
        </w:rPr>
      </w:pPr>
      <w:r>
        <w:rPr>
          <w:rFonts w:cs="Arial"/>
          <w:b/>
        </w:rPr>
        <w:t>Work Item:</w:t>
      </w:r>
      <w:r>
        <w:rPr>
          <w:rFonts w:cs="Arial"/>
          <w:bCs/>
        </w:rPr>
        <w:tab/>
      </w:r>
      <w:r>
        <w:rPr>
          <w:rFonts w:ascii="Arial" w:hAnsi="Arial" w:cs="Arial"/>
          <w:sz w:val="18"/>
          <w:szCs w:val="18"/>
          <w:lang w:eastAsia="ja-JP"/>
        </w:rPr>
        <w:t>Enhancements to Integrated Access and Backhaul (IAB) for NR</w:t>
      </w:r>
      <w:r w:rsidRPr="00B13032">
        <w:rPr>
          <w:rFonts w:cs="Arial"/>
          <w:bCs/>
        </w:rPr>
        <w:t xml:space="preserve"> (</w:t>
      </w:r>
      <w:proofErr w:type="spellStart"/>
      <w:r>
        <w:rPr>
          <w:rFonts w:ascii="Arial" w:hAnsi="Arial" w:cs="Arial"/>
          <w:sz w:val="18"/>
          <w:szCs w:val="18"/>
          <w:lang w:eastAsia="ja-JP"/>
        </w:rPr>
        <w:t>NR_IAB_enh</w:t>
      </w:r>
      <w:proofErr w:type="spellEnd"/>
      <w:r w:rsidRPr="00B13032">
        <w:rPr>
          <w:rFonts w:cs="Arial"/>
          <w:bCs/>
        </w:rPr>
        <w:t>)</w:t>
      </w:r>
    </w:p>
    <w:p w14:paraId="18286AF4" w14:textId="77777777" w:rsidR="007275CF" w:rsidRDefault="007275CF" w:rsidP="007275CF">
      <w:pPr>
        <w:spacing w:after="60"/>
        <w:ind w:left="1985" w:hanging="1985"/>
        <w:rPr>
          <w:rFonts w:cs="Arial"/>
          <w:b/>
        </w:rPr>
      </w:pPr>
    </w:p>
    <w:p w14:paraId="619BD480" w14:textId="77777777" w:rsidR="007275CF" w:rsidRDefault="007275CF" w:rsidP="007275CF">
      <w:pPr>
        <w:spacing w:after="60"/>
        <w:ind w:left="1985" w:hanging="1985"/>
        <w:rPr>
          <w:rFonts w:cs="Arial"/>
          <w:bCs/>
        </w:rPr>
      </w:pPr>
      <w:r>
        <w:rPr>
          <w:rFonts w:cs="Arial"/>
          <w:b/>
        </w:rPr>
        <w:t>Source:</w:t>
      </w:r>
      <w:r>
        <w:rPr>
          <w:rFonts w:cs="Arial"/>
          <w:bCs/>
          <w:color w:val="FF0000"/>
        </w:rPr>
        <w:tab/>
      </w:r>
      <w:r w:rsidRPr="009658CD">
        <w:rPr>
          <w:rFonts w:cs="Arial"/>
          <w:bCs/>
        </w:rPr>
        <w:t>RAN WG4</w:t>
      </w:r>
    </w:p>
    <w:p w14:paraId="323425BE" w14:textId="77777777" w:rsidR="007275CF" w:rsidRDefault="007275CF" w:rsidP="007275CF">
      <w:pPr>
        <w:spacing w:after="60"/>
        <w:ind w:left="1985" w:hanging="1985"/>
        <w:rPr>
          <w:rFonts w:cs="Arial"/>
          <w:bCs/>
        </w:rPr>
      </w:pPr>
      <w:r>
        <w:rPr>
          <w:rFonts w:cs="Arial"/>
          <w:b/>
        </w:rPr>
        <w:t>To:</w:t>
      </w:r>
      <w:r>
        <w:rPr>
          <w:rFonts w:cs="Arial"/>
          <w:bCs/>
        </w:rPr>
        <w:tab/>
        <w:t>RAN WG1</w:t>
      </w:r>
    </w:p>
    <w:p w14:paraId="1598AB70" w14:textId="77777777" w:rsidR="007275CF" w:rsidRDefault="007275CF" w:rsidP="007275CF">
      <w:pPr>
        <w:spacing w:after="60"/>
        <w:ind w:left="1985" w:hanging="1985"/>
        <w:rPr>
          <w:rFonts w:cs="Arial"/>
          <w:bCs/>
        </w:rPr>
      </w:pPr>
      <w:r>
        <w:rPr>
          <w:rFonts w:cs="Arial"/>
          <w:b/>
        </w:rPr>
        <w:t>Cc:</w:t>
      </w:r>
      <w:r>
        <w:rPr>
          <w:rFonts w:cs="Arial"/>
          <w:bCs/>
        </w:rPr>
        <w:tab/>
      </w:r>
    </w:p>
    <w:p w14:paraId="1CF5B11F" w14:textId="77777777" w:rsidR="007275CF" w:rsidRDefault="007275CF" w:rsidP="007275CF">
      <w:pPr>
        <w:spacing w:after="60"/>
        <w:ind w:left="1985" w:hanging="1985"/>
        <w:rPr>
          <w:rFonts w:cs="Arial"/>
          <w:bCs/>
        </w:rPr>
      </w:pPr>
    </w:p>
    <w:p w14:paraId="1898A60A" w14:textId="77777777" w:rsidR="007275CF" w:rsidRDefault="007275CF" w:rsidP="007275CF">
      <w:pPr>
        <w:tabs>
          <w:tab w:val="left" w:pos="2268"/>
        </w:tabs>
        <w:rPr>
          <w:rFonts w:cs="Arial"/>
          <w:bCs/>
        </w:rPr>
      </w:pPr>
      <w:r>
        <w:rPr>
          <w:rFonts w:cs="Arial"/>
          <w:b/>
        </w:rPr>
        <w:t>Contact Person:</w:t>
      </w:r>
      <w:r>
        <w:rPr>
          <w:rFonts w:cs="Arial"/>
          <w:bCs/>
        </w:rPr>
        <w:tab/>
      </w:r>
    </w:p>
    <w:p w14:paraId="332694D1" w14:textId="77777777" w:rsidR="007275CF" w:rsidRPr="000F5D56" w:rsidRDefault="007275CF" w:rsidP="007275CF">
      <w:pPr>
        <w:spacing w:after="60"/>
        <w:ind w:left="1985" w:hanging="1985"/>
        <w:rPr>
          <w:rFonts w:cs="Arial"/>
          <w:b/>
        </w:rPr>
      </w:pPr>
      <w:r w:rsidRPr="000F5D56">
        <w:rPr>
          <w:rFonts w:cs="Arial"/>
          <w:b/>
        </w:rPr>
        <w:t>Name:</w:t>
      </w:r>
      <w:r w:rsidRPr="000F5D56">
        <w:rPr>
          <w:rFonts w:cs="Arial"/>
          <w:b/>
        </w:rPr>
        <w:tab/>
      </w:r>
      <w:r>
        <w:rPr>
          <w:rFonts w:cs="Arial"/>
          <w:bCs/>
        </w:rPr>
        <w:t>Chunhui Zhang</w:t>
      </w:r>
      <w:r w:rsidRPr="000F5D56">
        <w:rPr>
          <w:rFonts w:cs="Arial"/>
          <w:bCs/>
        </w:rPr>
        <w:tab/>
      </w:r>
    </w:p>
    <w:p w14:paraId="6A27DED4" w14:textId="77777777" w:rsidR="007275CF" w:rsidRPr="000F5D56" w:rsidRDefault="007275CF" w:rsidP="007275CF">
      <w:pPr>
        <w:spacing w:after="60"/>
        <w:ind w:left="1985" w:hanging="1985"/>
        <w:rPr>
          <w:rFonts w:cs="Arial"/>
          <w:b/>
        </w:rPr>
      </w:pPr>
      <w:r w:rsidRPr="000F5D56">
        <w:rPr>
          <w:rFonts w:cs="Arial"/>
          <w:b/>
        </w:rPr>
        <w:t>E-mail Address:</w:t>
      </w:r>
      <w:r w:rsidRPr="000F5D56">
        <w:rPr>
          <w:rFonts w:cs="Arial"/>
          <w:b/>
        </w:rPr>
        <w:tab/>
      </w:r>
      <w:r>
        <w:rPr>
          <w:rFonts w:cs="Arial"/>
          <w:bCs/>
        </w:rPr>
        <w:t xml:space="preserve">Chunhui (dot) Zhang (at) </w:t>
      </w:r>
      <w:proofErr w:type="spellStart"/>
      <w:r>
        <w:rPr>
          <w:rFonts w:cs="Arial"/>
          <w:bCs/>
        </w:rPr>
        <w:t>ericsson</w:t>
      </w:r>
      <w:proofErr w:type="spellEnd"/>
      <w:r>
        <w:rPr>
          <w:rFonts w:cs="Arial"/>
          <w:bCs/>
        </w:rPr>
        <w:t xml:space="preserve"> (dot) com</w:t>
      </w:r>
    </w:p>
    <w:p w14:paraId="169C611B" w14:textId="77777777" w:rsidR="007275CF" w:rsidRDefault="007275CF" w:rsidP="007275CF">
      <w:pPr>
        <w:spacing w:after="60"/>
        <w:rPr>
          <w:rFonts w:cs="Arial"/>
          <w:b/>
        </w:rPr>
      </w:pPr>
    </w:p>
    <w:p w14:paraId="0846067A" w14:textId="77777777" w:rsidR="007275CF" w:rsidRDefault="007275CF" w:rsidP="007275CF">
      <w:pPr>
        <w:spacing w:after="60"/>
        <w:ind w:left="1985" w:hanging="1985"/>
        <w:rPr>
          <w:rFonts w:cs="Arial"/>
          <w:bCs/>
        </w:rPr>
      </w:pPr>
      <w:r>
        <w:rPr>
          <w:rFonts w:cs="Arial"/>
          <w:b/>
        </w:rPr>
        <w:t>Attachments:</w:t>
      </w:r>
      <w:r>
        <w:rPr>
          <w:rFonts w:cs="Arial"/>
          <w:bCs/>
        </w:rPr>
        <w:tab/>
      </w:r>
    </w:p>
    <w:p w14:paraId="01733C9B" w14:textId="77777777" w:rsidR="007275CF" w:rsidRDefault="007275CF" w:rsidP="007275CF">
      <w:pPr>
        <w:pBdr>
          <w:bottom w:val="single" w:sz="4" w:space="1" w:color="auto"/>
        </w:pBdr>
        <w:rPr>
          <w:rFonts w:cs="Arial"/>
        </w:rPr>
      </w:pPr>
    </w:p>
    <w:p w14:paraId="3CE8C852" w14:textId="77777777" w:rsidR="007275CF" w:rsidRDefault="007275CF" w:rsidP="007275CF">
      <w:pPr>
        <w:spacing w:after="120"/>
        <w:rPr>
          <w:rFonts w:cs="Arial"/>
          <w:b/>
        </w:rPr>
      </w:pPr>
      <w:r>
        <w:rPr>
          <w:rFonts w:cs="Arial"/>
          <w:b/>
        </w:rPr>
        <w:t>1. Overall Description:</w:t>
      </w:r>
      <w:r w:rsidRPr="003A04B0">
        <w:rPr>
          <w:rFonts w:cs="Arial"/>
          <w:b/>
        </w:rPr>
        <w:t xml:space="preserve"> </w:t>
      </w:r>
    </w:p>
    <w:p w14:paraId="4959CC9A" w14:textId="77777777" w:rsidR="003A1CD6" w:rsidRDefault="003A1CD6" w:rsidP="007275CF">
      <w:pPr>
        <w:rPr>
          <w:rFonts w:cs="Times"/>
          <w:i/>
          <w:iCs/>
        </w:rPr>
      </w:pPr>
      <w:r w:rsidRPr="00CD0455">
        <w:rPr>
          <w:rFonts w:cs="Times"/>
          <w:i/>
          <w:iCs/>
        </w:rPr>
        <w:t>RAN4 has made working assumption that there could be maximum 3 us time uncertainty between the received IAB-MT timing and expected IAB-MT timing due to the cell phase synchronization accuracy is 3 us between the TDD</w:t>
      </w:r>
      <w:r w:rsidR="00CC70F4">
        <w:rPr>
          <w:rFonts w:cs="Times"/>
          <w:i/>
          <w:iCs/>
        </w:rPr>
        <w:t xml:space="preserve"> cell</w:t>
      </w:r>
      <w:r w:rsidRPr="00CD0455">
        <w:rPr>
          <w:rFonts w:cs="Times"/>
          <w:i/>
          <w:iCs/>
        </w:rPr>
        <w:t xml:space="preserve">. The extend cyclic prefix could be configured on child IAB-MT so parent IAB could </w:t>
      </w:r>
      <w:r>
        <w:rPr>
          <w:rFonts w:cs="Times"/>
          <w:i/>
          <w:iCs/>
        </w:rPr>
        <w:t>tolerate</w:t>
      </w:r>
      <w:r w:rsidRPr="00CD0455">
        <w:rPr>
          <w:rFonts w:cs="Times"/>
          <w:i/>
          <w:iCs/>
        </w:rPr>
        <w:t xml:space="preserve"> such time error for 60kHz SCS on IAB-MT receiving in DL time slot but it would cost additional system overhead of 18% and thus RAN4 would like to ask </w:t>
      </w:r>
      <w:r>
        <w:rPr>
          <w:rFonts w:cs="Times"/>
          <w:i/>
          <w:iCs/>
        </w:rPr>
        <w:t>RAN1:</w:t>
      </w:r>
    </w:p>
    <w:p w14:paraId="150B1AF2" w14:textId="77777777" w:rsidR="007275CF" w:rsidRPr="003A1CD6" w:rsidRDefault="003A1CD6" w:rsidP="007275CF">
      <w:pPr>
        <w:rPr>
          <w:b/>
          <w:bCs/>
          <w:i/>
          <w:iCs/>
          <w:lang w:eastAsia="zh-CN"/>
        </w:rPr>
      </w:pPr>
      <w:r w:rsidRPr="003A1CD6">
        <w:rPr>
          <w:rFonts w:cs="Times"/>
          <w:b/>
          <w:bCs/>
          <w:i/>
          <w:iCs/>
        </w:rPr>
        <w:t>Question:  If parent IAB node can tolerate the 3us time uncertainty without introducing additional system overhead and if it could be implementation specific.</w:t>
      </w:r>
    </w:p>
    <w:p w14:paraId="66157813" w14:textId="77777777" w:rsidR="007275CF" w:rsidRPr="00113B0E" w:rsidRDefault="007275CF" w:rsidP="007275CF">
      <w:pPr>
        <w:spacing w:after="120"/>
        <w:rPr>
          <w:rFonts w:cs="Arial"/>
          <w:b/>
        </w:rPr>
      </w:pPr>
      <w:r w:rsidRPr="00113B0E">
        <w:rPr>
          <w:rFonts w:cs="Arial"/>
          <w:b/>
        </w:rPr>
        <w:t>2. Actions:</w:t>
      </w:r>
    </w:p>
    <w:p w14:paraId="60AC59A7" w14:textId="77777777" w:rsidR="007275CF" w:rsidRPr="00113B0E" w:rsidRDefault="007275CF" w:rsidP="007275CF">
      <w:pPr>
        <w:spacing w:after="120"/>
        <w:ind w:left="1985" w:hanging="1985"/>
        <w:rPr>
          <w:rFonts w:cs="Arial"/>
          <w:b/>
        </w:rPr>
      </w:pPr>
      <w:r w:rsidRPr="00113B0E">
        <w:rPr>
          <w:rFonts w:cs="Arial"/>
          <w:b/>
        </w:rPr>
        <w:t>To RAN WG</w:t>
      </w:r>
      <w:r>
        <w:rPr>
          <w:rFonts w:cs="Arial"/>
          <w:b/>
        </w:rPr>
        <w:t>1</w:t>
      </w:r>
      <w:r w:rsidRPr="00113B0E">
        <w:rPr>
          <w:rFonts w:cs="Arial"/>
          <w:b/>
        </w:rPr>
        <w:t xml:space="preserve"> group.</w:t>
      </w:r>
    </w:p>
    <w:p w14:paraId="4EF832F5" w14:textId="77777777" w:rsidR="007275CF" w:rsidRPr="00F46FBB" w:rsidRDefault="007275CF" w:rsidP="007275CF">
      <w:pPr>
        <w:spacing w:after="120"/>
        <w:ind w:left="993" w:hanging="993"/>
        <w:rPr>
          <w:rFonts w:cs="Arial"/>
          <w:bCs/>
        </w:rPr>
      </w:pPr>
      <w:r w:rsidRPr="00113B0E">
        <w:rPr>
          <w:rFonts w:cs="Arial"/>
          <w:b/>
        </w:rPr>
        <w:t xml:space="preserve">ACTION: </w:t>
      </w:r>
      <w:r w:rsidRPr="00113B0E">
        <w:rPr>
          <w:rFonts w:cs="Arial"/>
          <w:b/>
        </w:rPr>
        <w:tab/>
      </w:r>
      <w:r w:rsidR="003A1CD6">
        <w:rPr>
          <w:rFonts w:cs="Arial"/>
          <w:bCs/>
        </w:rPr>
        <w:t xml:space="preserve">RAN4 kindly ask RAN to provide the answer </w:t>
      </w:r>
      <w:r w:rsidR="00C736BD">
        <w:rPr>
          <w:rFonts w:cs="Arial"/>
          <w:bCs/>
        </w:rPr>
        <w:t>to</w:t>
      </w:r>
      <w:r w:rsidR="003A1CD6">
        <w:rPr>
          <w:rFonts w:cs="Arial"/>
          <w:bCs/>
        </w:rPr>
        <w:t xml:space="preserve"> the above question at RAN4 meeting below.</w:t>
      </w:r>
    </w:p>
    <w:p w14:paraId="22C7D24C" w14:textId="77777777" w:rsidR="007275CF" w:rsidRDefault="007275CF" w:rsidP="007275CF">
      <w:pPr>
        <w:spacing w:after="120"/>
        <w:rPr>
          <w:rFonts w:cs="Arial"/>
          <w:b/>
        </w:rPr>
      </w:pPr>
      <w:r>
        <w:rPr>
          <w:rFonts w:cs="Arial"/>
          <w:b/>
        </w:rPr>
        <w:br/>
        <w:t>3. References:</w:t>
      </w:r>
    </w:p>
    <w:p w14:paraId="66DB79A9" w14:textId="77777777" w:rsidR="007275CF" w:rsidRDefault="007275CF" w:rsidP="007275CF">
      <w:pPr>
        <w:spacing w:after="120"/>
        <w:ind w:left="993" w:hanging="993"/>
        <w:rPr>
          <w:rFonts w:cs="Arial"/>
        </w:rPr>
      </w:pPr>
    </w:p>
    <w:p w14:paraId="0CD73040" w14:textId="77777777" w:rsidR="007275CF" w:rsidRDefault="007275CF" w:rsidP="007275CF">
      <w:pPr>
        <w:spacing w:after="120"/>
        <w:rPr>
          <w:rFonts w:cs="Arial"/>
          <w:b/>
        </w:rPr>
      </w:pPr>
      <w:r>
        <w:rPr>
          <w:rFonts w:cs="Arial"/>
          <w:b/>
        </w:rPr>
        <w:t>4. Date of Next TSG-RAN WG4 Meetings:</w:t>
      </w:r>
    </w:p>
    <w:p w14:paraId="3662B149" w14:textId="77777777" w:rsidR="007275CF" w:rsidRPr="00990C89" w:rsidRDefault="007275CF" w:rsidP="007275CF">
      <w:pPr>
        <w:rPr>
          <w:rFonts w:cs="Arial"/>
          <w:bCs/>
        </w:rPr>
      </w:pPr>
      <w:r w:rsidRPr="00990C89">
        <w:rPr>
          <w:rFonts w:cs="Arial"/>
          <w:bCs/>
        </w:rPr>
        <w:t>TSG-RAN WG4 Meeting #101bis-e                                 17-25 January 2022,             Electronic Meeting</w:t>
      </w:r>
    </w:p>
    <w:p w14:paraId="0338138B" w14:textId="77777777" w:rsidR="007275CF" w:rsidRPr="008F30D4" w:rsidRDefault="007275CF" w:rsidP="007275CF">
      <w:r w:rsidRPr="00990C89">
        <w:rPr>
          <w:rFonts w:cs="Arial"/>
          <w:bCs/>
        </w:rPr>
        <w:t>TSG-RAN WG4 Meeting #102-e                                     21 February-03 March 2022,  Electronic Meeting</w:t>
      </w:r>
    </w:p>
    <w:p w14:paraId="19525CB1" w14:textId="77777777" w:rsidR="007275CF" w:rsidRDefault="007275CF" w:rsidP="007275CF"/>
    <w:p w14:paraId="07BAB7B1" w14:textId="77777777" w:rsidR="00210ACF" w:rsidRPr="00F102E6" w:rsidRDefault="00210ACF" w:rsidP="00F102E6">
      <w:pPr>
        <w:rPr>
          <w:lang w:eastAsia="ja-JP"/>
        </w:rPr>
      </w:pPr>
    </w:p>
    <w:sectPr w:rsidR="00210ACF" w:rsidRPr="00F102E6"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EE201" w14:textId="77777777" w:rsidR="00410CAC" w:rsidRDefault="00410CAC">
      <w:r>
        <w:separator/>
      </w:r>
    </w:p>
  </w:endnote>
  <w:endnote w:type="continuationSeparator" w:id="0">
    <w:p w14:paraId="1B5C5814" w14:textId="77777777" w:rsidR="00410CAC" w:rsidRDefault="00410CAC">
      <w:r>
        <w:continuationSeparator/>
      </w:r>
    </w:p>
  </w:endnote>
  <w:endnote w:type="continuationNotice" w:id="1">
    <w:p w14:paraId="5F07860F" w14:textId="77777777" w:rsidR="00574115" w:rsidRDefault="005741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96FE5D" w14:textId="77777777" w:rsidR="00410CAC" w:rsidRDefault="00410CAC">
      <w:r>
        <w:separator/>
      </w:r>
    </w:p>
  </w:footnote>
  <w:footnote w:type="continuationSeparator" w:id="0">
    <w:p w14:paraId="2178EDEE" w14:textId="77777777" w:rsidR="00410CAC" w:rsidRDefault="00410CAC">
      <w:r>
        <w:continuationSeparator/>
      </w:r>
    </w:p>
  </w:footnote>
  <w:footnote w:type="continuationNotice" w:id="1">
    <w:p w14:paraId="5BF7A4A1" w14:textId="77777777" w:rsidR="00574115" w:rsidRDefault="005741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17783"/>
    <w:multiLevelType w:val="hybridMultilevel"/>
    <w:tmpl w:val="C10A49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B31E89"/>
    <w:multiLevelType w:val="multilevel"/>
    <w:tmpl w:val="12B31E8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FB81F3E"/>
    <w:multiLevelType w:val="hybridMultilevel"/>
    <w:tmpl w:val="7D8AB22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8"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1913B00"/>
    <w:multiLevelType w:val="hybridMultilevel"/>
    <w:tmpl w:val="29945FB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Wingdings" w:eastAsia="SimSun" w:hAnsi="Wingdings"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822754"/>
    <w:multiLevelType w:val="hybridMultilevel"/>
    <w:tmpl w:val="F87C5348"/>
    <w:lvl w:ilvl="0" w:tplc="DBEEE72E">
      <w:start w:val="8"/>
      <w:numFmt w:val="bullet"/>
      <w:lvlText w:val="-"/>
      <w:lvlJc w:val="left"/>
      <w:pPr>
        <w:ind w:left="840" w:hanging="420"/>
      </w:pPr>
      <w:rPr>
        <w:rFonts w:ascii="Times New Roman" w:eastAsia="DengXi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ED01312"/>
    <w:multiLevelType w:val="hybridMultilevel"/>
    <w:tmpl w:val="79AAD3E0"/>
    <w:lvl w:ilvl="0" w:tplc="B7BE677C">
      <w:start w:val="1"/>
      <w:numFmt w:val="bullet"/>
      <w:lvlText w:val="•"/>
      <w:lvlJc w:val="left"/>
      <w:pPr>
        <w:tabs>
          <w:tab w:val="num" w:pos="720"/>
        </w:tabs>
        <w:ind w:left="720" w:hanging="360"/>
      </w:pPr>
      <w:rPr>
        <w:rFonts w:ascii="Arial" w:hAnsi="Arial" w:hint="default"/>
      </w:rPr>
    </w:lvl>
    <w:lvl w:ilvl="1" w:tplc="773CACC4">
      <w:start w:val="249"/>
      <w:numFmt w:val="bullet"/>
      <w:lvlText w:val="•"/>
      <w:lvlJc w:val="left"/>
      <w:pPr>
        <w:tabs>
          <w:tab w:val="num" w:pos="1440"/>
        </w:tabs>
        <w:ind w:left="1440" w:hanging="360"/>
      </w:pPr>
      <w:rPr>
        <w:rFonts w:ascii="Arial" w:hAnsi="Arial" w:hint="default"/>
      </w:rPr>
    </w:lvl>
    <w:lvl w:ilvl="2" w:tplc="47527A22" w:tentative="1">
      <w:start w:val="1"/>
      <w:numFmt w:val="bullet"/>
      <w:lvlText w:val="•"/>
      <w:lvlJc w:val="left"/>
      <w:pPr>
        <w:tabs>
          <w:tab w:val="num" w:pos="2160"/>
        </w:tabs>
        <w:ind w:left="2160" w:hanging="360"/>
      </w:pPr>
      <w:rPr>
        <w:rFonts w:ascii="Arial" w:hAnsi="Arial" w:hint="default"/>
      </w:rPr>
    </w:lvl>
    <w:lvl w:ilvl="3" w:tplc="C838C8A8" w:tentative="1">
      <w:start w:val="1"/>
      <w:numFmt w:val="bullet"/>
      <w:lvlText w:val="•"/>
      <w:lvlJc w:val="left"/>
      <w:pPr>
        <w:tabs>
          <w:tab w:val="num" w:pos="2880"/>
        </w:tabs>
        <w:ind w:left="2880" w:hanging="360"/>
      </w:pPr>
      <w:rPr>
        <w:rFonts w:ascii="Arial" w:hAnsi="Arial" w:hint="default"/>
      </w:rPr>
    </w:lvl>
    <w:lvl w:ilvl="4" w:tplc="8050FE34" w:tentative="1">
      <w:start w:val="1"/>
      <w:numFmt w:val="bullet"/>
      <w:lvlText w:val="•"/>
      <w:lvlJc w:val="left"/>
      <w:pPr>
        <w:tabs>
          <w:tab w:val="num" w:pos="3600"/>
        </w:tabs>
        <w:ind w:left="3600" w:hanging="360"/>
      </w:pPr>
      <w:rPr>
        <w:rFonts w:ascii="Arial" w:hAnsi="Arial" w:hint="default"/>
      </w:rPr>
    </w:lvl>
    <w:lvl w:ilvl="5" w:tplc="CB04E1A0" w:tentative="1">
      <w:start w:val="1"/>
      <w:numFmt w:val="bullet"/>
      <w:lvlText w:val="•"/>
      <w:lvlJc w:val="left"/>
      <w:pPr>
        <w:tabs>
          <w:tab w:val="num" w:pos="4320"/>
        </w:tabs>
        <w:ind w:left="4320" w:hanging="360"/>
      </w:pPr>
      <w:rPr>
        <w:rFonts w:ascii="Arial" w:hAnsi="Arial" w:hint="default"/>
      </w:rPr>
    </w:lvl>
    <w:lvl w:ilvl="6" w:tplc="323C9B70" w:tentative="1">
      <w:start w:val="1"/>
      <w:numFmt w:val="bullet"/>
      <w:lvlText w:val="•"/>
      <w:lvlJc w:val="left"/>
      <w:pPr>
        <w:tabs>
          <w:tab w:val="num" w:pos="5040"/>
        </w:tabs>
        <w:ind w:left="5040" w:hanging="360"/>
      </w:pPr>
      <w:rPr>
        <w:rFonts w:ascii="Arial" w:hAnsi="Arial" w:hint="default"/>
      </w:rPr>
    </w:lvl>
    <w:lvl w:ilvl="7" w:tplc="B82C1D58" w:tentative="1">
      <w:start w:val="1"/>
      <w:numFmt w:val="bullet"/>
      <w:lvlText w:val="•"/>
      <w:lvlJc w:val="left"/>
      <w:pPr>
        <w:tabs>
          <w:tab w:val="num" w:pos="5760"/>
        </w:tabs>
        <w:ind w:left="5760" w:hanging="360"/>
      </w:pPr>
      <w:rPr>
        <w:rFonts w:ascii="Arial" w:hAnsi="Arial" w:hint="default"/>
      </w:rPr>
    </w:lvl>
    <w:lvl w:ilvl="8" w:tplc="22FEE39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0D63B6E"/>
    <w:multiLevelType w:val="hybridMultilevel"/>
    <w:tmpl w:val="29945FB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2D53E0E"/>
    <w:multiLevelType w:val="hybridMultilevel"/>
    <w:tmpl w:val="9CE20364"/>
    <w:lvl w:ilvl="0" w:tplc="7996E666">
      <w:start w:val="1"/>
      <w:numFmt w:val="bullet"/>
      <w:lvlText w:val=""/>
      <w:lvlJc w:val="left"/>
      <w:pPr>
        <w:tabs>
          <w:tab w:val="num" w:pos="720"/>
        </w:tabs>
        <w:ind w:left="720" w:hanging="360"/>
      </w:pPr>
      <w:rPr>
        <w:rFonts w:ascii="Symbol" w:hAnsi="Symbol" w:hint="default"/>
      </w:rPr>
    </w:lvl>
    <w:lvl w:ilvl="1" w:tplc="6310F3E0">
      <w:start w:val="1"/>
      <w:numFmt w:val="bullet"/>
      <w:lvlText w:val=""/>
      <w:lvlJc w:val="left"/>
      <w:pPr>
        <w:tabs>
          <w:tab w:val="num" w:pos="1440"/>
        </w:tabs>
        <w:ind w:left="1440" w:hanging="360"/>
      </w:pPr>
      <w:rPr>
        <w:rFonts w:ascii="Symbol" w:hAnsi="Symbol" w:hint="default"/>
      </w:rPr>
    </w:lvl>
    <w:lvl w:ilvl="2" w:tplc="95A8BD34" w:tentative="1">
      <w:start w:val="1"/>
      <w:numFmt w:val="bullet"/>
      <w:lvlText w:val=""/>
      <w:lvlJc w:val="left"/>
      <w:pPr>
        <w:tabs>
          <w:tab w:val="num" w:pos="2160"/>
        </w:tabs>
        <w:ind w:left="2160" w:hanging="360"/>
      </w:pPr>
      <w:rPr>
        <w:rFonts w:ascii="Symbol" w:hAnsi="Symbol" w:hint="default"/>
      </w:rPr>
    </w:lvl>
    <w:lvl w:ilvl="3" w:tplc="217CF0BA" w:tentative="1">
      <w:start w:val="1"/>
      <w:numFmt w:val="bullet"/>
      <w:lvlText w:val=""/>
      <w:lvlJc w:val="left"/>
      <w:pPr>
        <w:tabs>
          <w:tab w:val="num" w:pos="2880"/>
        </w:tabs>
        <w:ind w:left="2880" w:hanging="360"/>
      </w:pPr>
      <w:rPr>
        <w:rFonts w:ascii="Symbol" w:hAnsi="Symbol" w:hint="default"/>
      </w:rPr>
    </w:lvl>
    <w:lvl w:ilvl="4" w:tplc="A3C439BC" w:tentative="1">
      <w:start w:val="1"/>
      <w:numFmt w:val="bullet"/>
      <w:lvlText w:val=""/>
      <w:lvlJc w:val="left"/>
      <w:pPr>
        <w:tabs>
          <w:tab w:val="num" w:pos="3600"/>
        </w:tabs>
        <w:ind w:left="3600" w:hanging="360"/>
      </w:pPr>
      <w:rPr>
        <w:rFonts w:ascii="Symbol" w:hAnsi="Symbol" w:hint="default"/>
      </w:rPr>
    </w:lvl>
    <w:lvl w:ilvl="5" w:tplc="486259FE" w:tentative="1">
      <w:start w:val="1"/>
      <w:numFmt w:val="bullet"/>
      <w:lvlText w:val=""/>
      <w:lvlJc w:val="left"/>
      <w:pPr>
        <w:tabs>
          <w:tab w:val="num" w:pos="4320"/>
        </w:tabs>
        <w:ind w:left="4320" w:hanging="360"/>
      </w:pPr>
      <w:rPr>
        <w:rFonts w:ascii="Symbol" w:hAnsi="Symbol" w:hint="default"/>
      </w:rPr>
    </w:lvl>
    <w:lvl w:ilvl="6" w:tplc="EA766C68" w:tentative="1">
      <w:start w:val="1"/>
      <w:numFmt w:val="bullet"/>
      <w:lvlText w:val=""/>
      <w:lvlJc w:val="left"/>
      <w:pPr>
        <w:tabs>
          <w:tab w:val="num" w:pos="5040"/>
        </w:tabs>
        <w:ind w:left="5040" w:hanging="360"/>
      </w:pPr>
      <w:rPr>
        <w:rFonts w:ascii="Symbol" w:hAnsi="Symbol" w:hint="default"/>
      </w:rPr>
    </w:lvl>
    <w:lvl w:ilvl="7" w:tplc="66AAE2C0" w:tentative="1">
      <w:start w:val="1"/>
      <w:numFmt w:val="bullet"/>
      <w:lvlText w:val=""/>
      <w:lvlJc w:val="left"/>
      <w:pPr>
        <w:tabs>
          <w:tab w:val="num" w:pos="5760"/>
        </w:tabs>
        <w:ind w:left="5760" w:hanging="360"/>
      </w:pPr>
      <w:rPr>
        <w:rFonts w:ascii="Symbol" w:hAnsi="Symbol" w:hint="default"/>
      </w:rPr>
    </w:lvl>
    <w:lvl w:ilvl="8" w:tplc="89840EB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53A7175"/>
    <w:multiLevelType w:val="hybridMultilevel"/>
    <w:tmpl w:val="BFA6C6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28"/>
  </w:num>
  <w:num w:numId="4">
    <w:abstractNumId w:val="1"/>
  </w:num>
  <w:num w:numId="5">
    <w:abstractNumId w:val="16"/>
  </w:num>
  <w:num w:numId="6">
    <w:abstractNumId w:val="10"/>
  </w:num>
  <w:num w:numId="7">
    <w:abstractNumId w:val="8"/>
  </w:num>
  <w:num w:numId="8">
    <w:abstractNumId w:val="18"/>
  </w:num>
  <w:num w:numId="9">
    <w:abstractNumId w:val="3"/>
  </w:num>
  <w:num w:numId="10">
    <w:abstractNumId w:val="17"/>
  </w:num>
  <w:num w:numId="11">
    <w:abstractNumId w:val="0"/>
  </w:num>
  <w:num w:numId="12">
    <w:abstractNumId w:val="26"/>
  </w:num>
  <w:num w:numId="13">
    <w:abstractNumId w:val="5"/>
  </w:num>
  <w:num w:numId="14">
    <w:abstractNumId w:val="22"/>
  </w:num>
  <w:num w:numId="15">
    <w:abstractNumId w:val="24"/>
  </w:num>
  <w:num w:numId="16">
    <w:abstractNumId w:val="12"/>
  </w:num>
  <w:num w:numId="17">
    <w:abstractNumId w:val="29"/>
  </w:num>
  <w:num w:numId="18">
    <w:abstractNumId w:val="15"/>
  </w:num>
  <w:num w:numId="19">
    <w:abstractNumId w:val="23"/>
  </w:num>
  <w:num w:numId="20">
    <w:abstractNumId w:val="9"/>
  </w:num>
  <w:num w:numId="21">
    <w:abstractNumId w:val="13"/>
  </w:num>
  <w:num w:numId="22">
    <w:abstractNumId w:val="11"/>
  </w:num>
  <w:num w:numId="23">
    <w:abstractNumId w:val="27"/>
  </w:num>
  <w:num w:numId="24">
    <w:abstractNumId w:val="25"/>
  </w:num>
  <w:num w:numId="25">
    <w:abstractNumId w:val="2"/>
  </w:num>
  <w:num w:numId="26">
    <w:abstractNumId w:val="19"/>
  </w:num>
  <w:num w:numId="27">
    <w:abstractNumId w:val="14"/>
  </w:num>
  <w:num w:numId="28">
    <w:abstractNumId w:val="17"/>
    <w:lvlOverride w:ilvl="0">
      <w:startOverride w:val="1"/>
    </w:lvlOverride>
  </w:num>
  <w:num w:numId="29">
    <w:abstractNumId w:val="20"/>
  </w:num>
  <w:num w:numId="30">
    <w:abstractNumId w:val="21"/>
  </w:num>
  <w:num w:numId="31">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1674"/>
    <w:rsid w:val="00002559"/>
    <w:rsid w:val="00003045"/>
    <w:rsid w:val="0000323E"/>
    <w:rsid w:val="00003A86"/>
    <w:rsid w:val="00004188"/>
    <w:rsid w:val="000045EA"/>
    <w:rsid w:val="00005334"/>
    <w:rsid w:val="00005BF4"/>
    <w:rsid w:val="00006423"/>
    <w:rsid w:val="00006E8B"/>
    <w:rsid w:val="000071CB"/>
    <w:rsid w:val="00010FD2"/>
    <w:rsid w:val="00011776"/>
    <w:rsid w:val="000122C6"/>
    <w:rsid w:val="00012B35"/>
    <w:rsid w:val="000133F8"/>
    <w:rsid w:val="0001438F"/>
    <w:rsid w:val="00014E00"/>
    <w:rsid w:val="00015CE9"/>
    <w:rsid w:val="00016888"/>
    <w:rsid w:val="0002031D"/>
    <w:rsid w:val="000206CC"/>
    <w:rsid w:val="00022668"/>
    <w:rsid w:val="00022DDD"/>
    <w:rsid w:val="000237F0"/>
    <w:rsid w:val="0002494E"/>
    <w:rsid w:val="000268A0"/>
    <w:rsid w:val="00026A5F"/>
    <w:rsid w:val="00026FBD"/>
    <w:rsid w:val="000277B3"/>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7BA8"/>
    <w:rsid w:val="000402C2"/>
    <w:rsid w:val="00040CDF"/>
    <w:rsid w:val="0004218E"/>
    <w:rsid w:val="00042939"/>
    <w:rsid w:val="00042C19"/>
    <w:rsid w:val="000432F5"/>
    <w:rsid w:val="00043CAE"/>
    <w:rsid w:val="00043F94"/>
    <w:rsid w:val="00044890"/>
    <w:rsid w:val="00044954"/>
    <w:rsid w:val="00045247"/>
    <w:rsid w:val="0004535B"/>
    <w:rsid w:val="00046485"/>
    <w:rsid w:val="00047CE7"/>
    <w:rsid w:val="00050194"/>
    <w:rsid w:val="00050E06"/>
    <w:rsid w:val="000517AF"/>
    <w:rsid w:val="000526D9"/>
    <w:rsid w:val="0005344B"/>
    <w:rsid w:val="00054742"/>
    <w:rsid w:val="00054BEC"/>
    <w:rsid w:val="0005543B"/>
    <w:rsid w:val="000561ED"/>
    <w:rsid w:val="00056D01"/>
    <w:rsid w:val="00057082"/>
    <w:rsid w:val="00057B21"/>
    <w:rsid w:val="0006072E"/>
    <w:rsid w:val="00060F41"/>
    <w:rsid w:val="00061143"/>
    <w:rsid w:val="000628AF"/>
    <w:rsid w:val="00062B1F"/>
    <w:rsid w:val="00062E77"/>
    <w:rsid w:val="0006371E"/>
    <w:rsid w:val="00064BD6"/>
    <w:rsid w:val="0006509F"/>
    <w:rsid w:val="0006577E"/>
    <w:rsid w:val="000670F1"/>
    <w:rsid w:val="00067561"/>
    <w:rsid w:val="000677F5"/>
    <w:rsid w:val="00067B1B"/>
    <w:rsid w:val="00071D98"/>
    <w:rsid w:val="000732F3"/>
    <w:rsid w:val="00073384"/>
    <w:rsid w:val="000747A7"/>
    <w:rsid w:val="000747B8"/>
    <w:rsid w:val="000747F4"/>
    <w:rsid w:val="00074C71"/>
    <w:rsid w:val="00074E32"/>
    <w:rsid w:val="0007518E"/>
    <w:rsid w:val="0007520C"/>
    <w:rsid w:val="00077D68"/>
    <w:rsid w:val="00077DE3"/>
    <w:rsid w:val="00080131"/>
    <w:rsid w:val="00080381"/>
    <w:rsid w:val="000803B2"/>
    <w:rsid w:val="00080E61"/>
    <w:rsid w:val="00081975"/>
    <w:rsid w:val="00083270"/>
    <w:rsid w:val="000838FC"/>
    <w:rsid w:val="00083E78"/>
    <w:rsid w:val="0008513F"/>
    <w:rsid w:val="00087285"/>
    <w:rsid w:val="00087912"/>
    <w:rsid w:val="00087F68"/>
    <w:rsid w:val="00090220"/>
    <w:rsid w:val="0009055A"/>
    <w:rsid w:val="0009106C"/>
    <w:rsid w:val="0009164C"/>
    <w:rsid w:val="0009211E"/>
    <w:rsid w:val="00093210"/>
    <w:rsid w:val="00093671"/>
    <w:rsid w:val="00093AF4"/>
    <w:rsid w:val="00093C10"/>
    <w:rsid w:val="00094F79"/>
    <w:rsid w:val="00095574"/>
    <w:rsid w:val="00095FA1"/>
    <w:rsid w:val="0009695B"/>
    <w:rsid w:val="000A05E4"/>
    <w:rsid w:val="000A0AB2"/>
    <w:rsid w:val="000A17F1"/>
    <w:rsid w:val="000A1A21"/>
    <w:rsid w:val="000A2C27"/>
    <w:rsid w:val="000A3194"/>
    <w:rsid w:val="000A4A42"/>
    <w:rsid w:val="000A5706"/>
    <w:rsid w:val="000A6DB8"/>
    <w:rsid w:val="000A70F9"/>
    <w:rsid w:val="000B05C5"/>
    <w:rsid w:val="000B06D9"/>
    <w:rsid w:val="000B0DD4"/>
    <w:rsid w:val="000B14F2"/>
    <w:rsid w:val="000B2449"/>
    <w:rsid w:val="000B2F63"/>
    <w:rsid w:val="000B30D8"/>
    <w:rsid w:val="000B3DB9"/>
    <w:rsid w:val="000B43F3"/>
    <w:rsid w:val="000B4CE6"/>
    <w:rsid w:val="000B4D9C"/>
    <w:rsid w:val="000B6D8E"/>
    <w:rsid w:val="000C02FF"/>
    <w:rsid w:val="000C09B5"/>
    <w:rsid w:val="000C2049"/>
    <w:rsid w:val="000C4C1B"/>
    <w:rsid w:val="000C520A"/>
    <w:rsid w:val="000C6A94"/>
    <w:rsid w:val="000C6D65"/>
    <w:rsid w:val="000C7541"/>
    <w:rsid w:val="000D09B5"/>
    <w:rsid w:val="000D10D2"/>
    <w:rsid w:val="000D16E5"/>
    <w:rsid w:val="000D2347"/>
    <w:rsid w:val="000D3C13"/>
    <w:rsid w:val="000D3CAF"/>
    <w:rsid w:val="000D474E"/>
    <w:rsid w:val="000D481D"/>
    <w:rsid w:val="000D55C7"/>
    <w:rsid w:val="000D5E8D"/>
    <w:rsid w:val="000D7070"/>
    <w:rsid w:val="000E26F7"/>
    <w:rsid w:val="000E27FB"/>
    <w:rsid w:val="000E296B"/>
    <w:rsid w:val="000E3748"/>
    <w:rsid w:val="000E43DD"/>
    <w:rsid w:val="000E59B3"/>
    <w:rsid w:val="000E5D87"/>
    <w:rsid w:val="000E74BB"/>
    <w:rsid w:val="000E7599"/>
    <w:rsid w:val="000F0493"/>
    <w:rsid w:val="000F060A"/>
    <w:rsid w:val="000F074F"/>
    <w:rsid w:val="000F09D3"/>
    <w:rsid w:val="000F1D01"/>
    <w:rsid w:val="000F237E"/>
    <w:rsid w:val="000F3042"/>
    <w:rsid w:val="000F3AA2"/>
    <w:rsid w:val="000F41F1"/>
    <w:rsid w:val="000F4413"/>
    <w:rsid w:val="000F5304"/>
    <w:rsid w:val="000F7B26"/>
    <w:rsid w:val="000F7F74"/>
    <w:rsid w:val="001016F8"/>
    <w:rsid w:val="0010279D"/>
    <w:rsid w:val="00102F19"/>
    <w:rsid w:val="00103C2E"/>
    <w:rsid w:val="00103CC1"/>
    <w:rsid w:val="0010526A"/>
    <w:rsid w:val="00106653"/>
    <w:rsid w:val="0010697A"/>
    <w:rsid w:val="00107A4A"/>
    <w:rsid w:val="001110A2"/>
    <w:rsid w:val="001125ED"/>
    <w:rsid w:val="00113182"/>
    <w:rsid w:val="00114C3A"/>
    <w:rsid w:val="00114F26"/>
    <w:rsid w:val="00115110"/>
    <w:rsid w:val="00115874"/>
    <w:rsid w:val="00116048"/>
    <w:rsid w:val="00116CE4"/>
    <w:rsid w:val="00116E30"/>
    <w:rsid w:val="001201C3"/>
    <w:rsid w:val="001221B5"/>
    <w:rsid w:val="00122E47"/>
    <w:rsid w:val="001232A9"/>
    <w:rsid w:val="001240FF"/>
    <w:rsid w:val="001242F4"/>
    <w:rsid w:val="00124AB3"/>
    <w:rsid w:val="00124EE2"/>
    <w:rsid w:val="001256D5"/>
    <w:rsid w:val="001260A0"/>
    <w:rsid w:val="00126D50"/>
    <w:rsid w:val="001300BD"/>
    <w:rsid w:val="00130614"/>
    <w:rsid w:val="0013125F"/>
    <w:rsid w:val="0013302D"/>
    <w:rsid w:val="00133B5A"/>
    <w:rsid w:val="001344B4"/>
    <w:rsid w:val="0013496D"/>
    <w:rsid w:val="00134CFA"/>
    <w:rsid w:val="00134DD3"/>
    <w:rsid w:val="00134EA7"/>
    <w:rsid w:val="00135484"/>
    <w:rsid w:val="001357BA"/>
    <w:rsid w:val="00135E52"/>
    <w:rsid w:val="001370BE"/>
    <w:rsid w:val="00137430"/>
    <w:rsid w:val="0014176E"/>
    <w:rsid w:val="00141F56"/>
    <w:rsid w:val="001420D9"/>
    <w:rsid w:val="0014236D"/>
    <w:rsid w:val="00142A2B"/>
    <w:rsid w:val="00145141"/>
    <w:rsid w:val="00145CE4"/>
    <w:rsid w:val="00145D6B"/>
    <w:rsid w:val="001465D7"/>
    <w:rsid w:val="00146759"/>
    <w:rsid w:val="00147285"/>
    <w:rsid w:val="001473F8"/>
    <w:rsid w:val="001474E7"/>
    <w:rsid w:val="00150CE5"/>
    <w:rsid w:val="00151659"/>
    <w:rsid w:val="00151992"/>
    <w:rsid w:val="00151A8B"/>
    <w:rsid w:val="00153276"/>
    <w:rsid w:val="00153DDD"/>
    <w:rsid w:val="00155146"/>
    <w:rsid w:val="001553CE"/>
    <w:rsid w:val="00155CF8"/>
    <w:rsid w:val="00155D0E"/>
    <w:rsid w:val="00155F8F"/>
    <w:rsid w:val="00157833"/>
    <w:rsid w:val="00157ED4"/>
    <w:rsid w:val="00160443"/>
    <w:rsid w:val="00160989"/>
    <w:rsid w:val="001631DA"/>
    <w:rsid w:val="001638B9"/>
    <w:rsid w:val="00163BC9"/>
    <w:rsid w:val="00164509"/>
    <w:rsid w:val="0016463D"/>
    <w:rsid w:val="001647FA"/>
    <w:rsid w:val="00164CEA"/>
    <w:rsid w:val="00164E0B"/>
    <w:rsid w:val="00164F41"/>
    <w:rsid w:val="001652C0"/>
    <w:rsid w:val="00165D82"/>
    <w:rsid w:val="00166E1C"/>
    <w:rsid w:val="0016734E"/>
    <w:rsid w:val="001675EE"/>
    <w:rsid w:val="00170193"/>
    <w:rsid w:val="00170F14"/>
    <w:rsid w:val="00171A06"/>
    <w:rsid w:val="00171DE0"/>
    <w:rsid w:val="0017202E"/>
    <w:rsid w:val="00173174"/>
    <w:rsid w:val="001731DA"/>
    <w:rsid w:val="00173813"/>
    <w:rsid w:val="00173C08"/>
    <w:rsid w:val="00173C72"/>
    <w:rsid w:val="00173F8D"/>
    <w:rsid w:val="00174101"/>
    <w:rsid w:val="00174E28"/>
    <w:rsid w:val="00174E49"/>
    <w:rsid w:val="001766AD"/>
    <w:rsid w:val="0017719A"/>
    <w:rsid w:val="00177502"/>
    <w:rsid w:val="0017753E"/>
    <w:rsid w:val="00177B1E"/>
    <w:rsid w:val="00181B1D"/>
    <w:rsid w:val="001824A1"/>
    <w:rsid w:val="00182F8D"/>
    <w:rsid w:val="00185832"/>
    <w:rsid w:val="00187863"/>
    <w:rsid w:val="001909A3"/>
    <w:rsid w:val="001920CB"/>
    <w:rsid w:val="00193523"/>
    <w:rsid w:val="0019469A"/>
    <w:rsid w:val="001950BB"/>
    <w:rsid w:val="00196139"/>
    <w:rsid w:val="001968D2"/>
    <w:rsid w:val="0019726C"/>
    <w:rsid w:val="001A0683"/>
    <w:rsid w:val="001A11FC"/>
    <w:rsid w:val="001A122F"/>
    <w:rsid w:val="001A12C3"/>
    <w:rsid w:val="001A3AD2"/>
    <w:rsid w:val="001A41FB"/>
    <w:rsid w:val="001A5037"/>
    <w:rsid w:val="001A6F07"/>
    <w:rsid w:val="001A7317"/>
    <w:rsid w:val="001A7609"/>
    <w:rsid w:val="001B0375"/>
    <w:rsid w:val="001B17DD"/>
    <w:rsid w:val="001B2488"/>
    <w:rsid w:val="001B2B86"/>
    <w:rsid w:val="001B2FCD"/>
    <w:rsid w:val="001B30C5"/>
    <w:rsid w:val="001B405B"/>
    <w:rsid w:val="001B48BC"/>
    <w:rsid w:val="001B5B9A"/>
    <w:rsid w:val="001B604B"/>
    <w:rsid w:val="001B63CE"/>
    <w:rsid w:val="001B724D"/>
    <w:rsid w:val="001B7461"/>
    <w:rsid w:val="001B7B9A"/>
    <w:rsid w:val="001C112A"/>
    <w:rsid w:val="001C1AE2"/>
    <w:rsid w:val="001C38D9"/>
    <w:rsid w:val="001C55A0"/>
    <w:rsid w:val="001C62E2"/>
    <w:rsid w:val="001C6351"/>
    <w:rsid w:val="001C6D31"/>
    <w:rsid w:val="001C7421"/>
    <w:rsid w:val="001C7426"/>
    <w:rsid w:val="001C7C95"/>
    <w:rsid w:val="001D1501"/>
    <w:rsid w:val="001D2CD8"/>
    <w:rsid w:val="001D43A5"/>
    <w:rsid w:val="001D5A29"/>
    <w:rsid w:val="001D5BB0"/>
    <w:rsid w:val="001D5F18"/>
    <w:rsid w:val="001D62DE"/>
    <w:rsid w:val="001D6479"/>
    <w:rsid w:val="001E0076"/>
    <w:rsid w:val="001E11A2"/>
    <w:rsid w:val="001E1C78"/>
    <w:rsid w:val="001E2A9F"/>
    <w:rsid w:val="001E639C"/>
    <w:rsid w:val="001E64C0"/>
    <w:rsid w:val="001E75E0"/>
    <w:rsid w:val="001E7A9E"/>
    <w:rsid w:val="001E7D7D"/>
    <w:rsid w:val="001F02F2"/>
    <w:rsid w:val="001F098F"/>
    <w:rsid w:val="001F1AC7"/>
    <w:rsid w:val="001F1EDB"/>
    <w:rsid w:val="001F252E"/>
    <w:rsid w:val="001F2C28"/>
    <w:rsid w:val="001F3076"/>
    <w:rsid w:val="001F3330"/>
    <w:rsid w:val="001F38A5"/>
    <w:rsid w:val="001F3FE5"/>
    <w:rsid w:val="001F41A8"/>
    <w:rsid w:val="001F41FD"/>
    <w:rsid w:val="001F526B"/>
    <w:rsid w:val="001F581F"/>
    <w:rsid w:val="001F605E"/>
    <w:rsid w:val="001F6272"/>
    <w:rsid w:val="0020040C"/>
    <w:rsid w:val="0020094C"/>
    <w:rsid w:val="00201FB1"/>
    <w:rsid w:val="002034FA"/>
    <w:rsid w:val="00203AC4"/>
    <w:rsid w:val="00204E3C"/>
    <w:rsid w:val="002059AE"/>
    <w:rsid w:val="00205E7C"/>
    <w:rsid w:val="00205FAC"/>
    <w:rsid w:val="002069FC"/>
    <w:rsid w:val="002076F1"/>
    <w:rsid w:val="00210384"/>
    <w:rsid w:val="0021044D"/>
    <w:rsid w:val="00210ACF"/>
    <w:rsid w:val="0021189D"/>
    <w:rsid w:val="00213557"/>
    <w:rsid w:val="0021368B"/>
    <w:rsid w:val="002139B7"/>
    <w:rsid w:val="00213BEC"/>
    <w:rsid w:val="002160BD"/>
    <w:rsid w:val="00217C06"/>
    <w:rsid w:val="00217E6C"/>
    <w:rsid w:val="0022363C"/>
    <w:rsid w:val="00224D26"/>
    <w:rsid w:val="002255AF"/>
    <w:rsid w:val="00225C16"/>
    <w:rsid w:val="0022662E"/>
    <w:rsid w:val="00227714"/>
    <w:rsid w:val="00231147"/>
    <w:rsid w:val="002312E3"/>
    <w:rsid w:val="00231D9E"/>
    <w:rsid w:val="00232DB5"/>
    <w:rsid w:val="00233043"/>
    <w:rsid w:val="002333D4"/>
    <w:rsid w:val="00234A22"/>
    <w:rsid w:val="00234AFD"/>
    <w:rsid w:val="002354A3"/>
    <w:rsid w:val="00235D8A"/>
    <w:rsid w:val="00237340"/>
    <w:rsid w:val="002374EE"/>
    <w:rsid w:val="0023770E"/>
    <w:rsid w:val="00237ACF"/>
    <w:rsid w:val="00241173"/>
    <w:rsid w:val="00241447"/>
    <w:rsid w:val="002419E5"/>
    <w:rsid w:val="002426FA"/>
    <w:rsid w:val="0024338E"/>
    <w:rsid w:val="002458ED"/>
    <w:rsid w:val="00245A1B"/>
    <w:rsid w:val="00245BAF"/>
    <w:rsid w:val="00246106"/>
    <w:rsid w:val="00246998"/>
    <w:rsid w:val="00247604"/>
    <w:rsid w:val="002500F5"/>
    <w:rsid w:val="00250861"/>
    <w:rsid w:val="00250A23"/>
    <w:rsid w:val="00252A6B"/>
    <w:rsid w:val="002544F4"/>
    <w:rsid w:val="00254A55"/>
    <w:rsid w:val="00255698"/>
    <w:rsid w:val="00255CF7"/>
    <w:rsid w:val="00257B66"/>
    <w:rsid w:val="002600BE"/>
    <w:rsid w:val="0026291C"/>
    <w:rsid w:val="00263356"/>
    <w:rsid w:val="00263EAB"/>
    <w:rsid w:val="00263FD7"/>
    <w:rsid w:val="00264E6D"/>
    <w:rsid w:val="0026544D"/>
    <w:rsid w:val="0026590D"/>
    <w:rsid w:val="002659B6"/>
    <w:rsid w:val="00265CA3"/>
    <w:rsid w:val="002668FD"/>
    <w:rsid w:val="00266AD1"/>
    <w:rsid w:val="00266F31"/>
    <w:rsid w:val="0026728B"/>
    <w:rsid w:val="00267E46"/>
    <w:rsid w:val="002702F0"/>
    <w:rsid w:val="002705CC"/>
    <w:rsid w:val="00270D8C"/>
    <w:rsid w:val="00272797"/>
    <w:rsid w:val="00272956"/>
    <w:rsid w:val="00272990"/>
    <w:rsid w:val="00273748"/>
    <w:rsid w:val="00273B43"/>
    <w:rsid w:val="00274D0C"/>
    <w:rsid w:val="002757BC"/>
    <w:rsid w:val="002767B1"/>
    <w:rsid w:val="00276904"/>
    <w:rsid w:val="002773A6"/>
    <w:rsid w:val="00277B2B"/>
    <w:rsid w:val="0028065A"/>
    <w:rsid w:val="002812A1"/>
    <w:rsid w:val="002816FD"/>
    <w:rsid w:val="00281DE1"/>
    <w:rsid w:val="00282274"/>
    <w:rsid w:val="00283597"/>
    <w:rsid w:val="0028699B"/>
    <w:rsid w:val="00287A1B"/>
    <w:rsid w:val="00287BCB"/>
    <w:rsid w:val="00290160"/>
    <w:rsid w:val="0029074D"/>
    <w:rsid w:val="002923CC"/>
    <w:rsid w:val="00292625"/>
    <w:rsid w:val="002928AF"/>
    <w:rsid w:val="002948D0"/>
    <w:rsid w:val="00295B3D"/>
    <w:rsid w:val="0029677F"/>
    <w:rsid w:val="00296DCC"/>
    <w:rsid w:val="0029717C"/>
    <w:rsid w:val="00297B03"/>
    <w:rsid w:val="00297BF4"/>
    <w:rsid w:val="002A03FE"/>
    <w:rsid w:val="002A0921"/>
    <w:rsid w:val="002A0D0F"/>
    <w:rsid w:val="002A118B"/>
    <w:rsid w:val="002A20AC"/>
    <w:rsid w:val="002A2F0D"/>
    <w:rsid w:val="002A4267"/>
    <w:rsid w:val="002A50E4"/>
    <w:rsid w:val="002A6385"/>
    <w:rsid w:val="002A6835"/>
    <w:rsid w:val="002A6DA5"/>
    <w:rsid w:val="002A7A2C"/>
    <w:rsid w:val="002A7CEA"/>
    <w:rsid w:val="002B1900"/>
    <w:rsid w:val="002B2CF8"/>
    <w:rsid w:val="002B3890"/>
    <w:rsid w:val="002B390B"/>
    <w:rsid w:val="002B444C"/>
    <w:rsid w:val="002B4E7B"/>
    <w:rsid w:val="002B5AA4"/>
    <w:rsid w:val="002B6B5E"/>
    <w:rsid w:val="002B6BC4"/>
    <w:rsid w:val="002B6E52"/>
    <w:rsid w:val="002B7B55"/>
    <w:rsid w:val="002B7BBC"/>
    <w:rsid w:val="002C090F"/>
    <w:rsid w:val="002C13E7"/>
    <w:rsid w:val="002C18D8"/>
    <w:rsid w:val="002C2099"/>
    <w:rsid w:val="002C233C"/>
    <w:rsid w:val="002C3D95"/>
    <w:rsid w:val="002C4020"/>
    <w:rsid w:val="002C427B"/>
    <w:rsid w:val="002C4650"/>
    <w:rsid w:val="002C4703"/>
    <w:rsid w:val="002C4A79"/>
    <w:rsid w:val="002C4EED"/>
    <w:rsid w:val="002C619E"/>
    <w:rsid w:val="002C70CD"/>
    <w:rsid w:val="002C7264"/>
    <w:rsid w:val="002C764C"/>
    <w:rsid w:val="002C781B"/>
    <w:rsid w:val="002C7949"/>
    <w:rsid w:val="002C7C76"/>
    <w:rsid w:val="002D1CF6"/>
    <w:rsid w:val="002D1E69"/>
    <w:rsid w:val="002D241E"/>
    <w:rsid w:val="002D2AAE"/>
    <w:rsid w:val="002D38B4"/>
    <w:rsid w:val="002D40BB"/>
    <w:rsid w:val="002D4A49"/>
    <w:rsid w:val="002D4B32"/>
    <w:rsid w:val="002D5E40"/>
    <w:rsid w:val="002D6786"/>
    <w:rsid w:val="002D738C"/>
    <w:rsid w:val="002E0345"/>
    <w:rsid w:val="002E0404"/>
    <w:rsid w:val="002E05B5"/>
    <w:rsid w:val="002E1808"/>
    <w:rsid w:val="002E20DE"/>
    <w:rsid w:val="002E28ED"/>
    <w:rsid w:val="002E2A25"/>
    <w:rsid w:val="002E3512"/>
    <w:rsid w:val="002E3E1A"/>
    <w:rsid w:val="002E413B"/>
    <w:rsid w:val="002E482F"/>
    <w:rsid w:val="002E48DD"/>
    <w:rsid w:val="002E4CD0"/>
    <w:rsid w:val="002E69B8"/>
    <w:rsid w:val="002F03DD"/>
    <w:rsid w:val="002F1FA7"/>
    <w:rsid w:val="002F22D8"/>
    <w:rsid w:val="002F2CD7"/>
    <w:rsid w:val="002F3425"/>
    <w:rsid w:val="002F34C1"/>
    <w:rsid w:val="002F410A"/>
    <w:rsid w:val="002F4CC7"/>
    <w:rsid w:val="002F695D"/>
    <w:rsid w:val="002F7D7A"/>
    <w:rsid w:val="00300201"/>
    <w:rsid w:val="003005CE"/>
    <w:rsid w:val="00301142"/>
    <w:rsid w:val="00301DBF"/>
    <w:rsid w:val="00303DFF"/>
    <w:rsid w:val="00303EBF"/>
    <w:rsid w:val="00304615"/>
    <w:rsid w:val="0030462C"/>
    <w:rsid w:val="00304D9F"/>
    <w:rsid w:val="00304E78"/>
    <w:rsid w:val="00305CAE"/>
    <w:rsid w:val="00305EC5"/>
    <w:rsid w:val="0030660F"/>
    <w:rsid w:val="003111B3"/>
    <w:rsid w:val="003115A2"/>
    <w:rsid w:val="00311D2C"/>
    <w:rsid w:val="00314711"/>
    <w:rsid w:val="00314A25"/>
    <w:rsid w:val="00314DEE"/>
    <w:rsid w:val="00314EDE"/>
    <w:rsid w:val="003150BA"/>
    <w:rsid w:val="00315E65"/>
    <w:rsid w:val="003175E6"/>
    <w:rsid w:val="00320078"/>
    <w:rsid w:val="00320346"/>
    <w:rsid w:val="0032094D"/>
    <w:rsid w:val="00322088"/>
    <w:rsid w:val="003222EC"/>
    <w:rsid w:val="00323141"/>
    <w:rsid w:val="00323B29"/>
    <w:rsid w:val="0032547B"/>
    <w:rsid w:val="003269A0"/>
    <w:rsid w:val="003269BE"/>
    <w:rsid w:val="00326A41"/>
    <w:rsid w:val="00326A5F"/>
    <w:rsid w:val="003271A7"/>
    <w:rsid w:val="003271BA"/>
    <w:rsid w:val="003273F2"/>
    <w:rsid w:val="00331E8D"/>
    <w:rsid w:val="00331EBE"/>
    <w:rsid w:val="00334AB6"/>
    <w:rsid w:val="003352D6"/>
    <w:rsid w:val="00336FB0"/>
    <w:rsid w:val="0033705B"/>
    <w:rsid w:val="00337B90"/>
    <w:rsid w:val="00337C7F"/>
    <w:rsid w:val="0034017D"/>
    <w:rsid w:val="00341DEA"/>
    <w:rsid w:val="00344B08"/>
    <w:rsid w:val="00345353"/>
    <w:rsid w:val="00345BFE"/>
    <w:rsid w:val="00346DC4"/>
    <w:rsid w:val="00346DE7"/>
    <w:rsid w:val="00347399"/>
    <w:rsid w:val="0034744F"/>
    <w:rsid w:val="003507DA"/>
    <w:rsid w:val="0035164B"/>
    <w:rsid w:val="00351C5F"/>
    <w:rsid w:val="003524C4"/>
    <w:rsid w:val="003534A6"/>
    <w:rsid w:val="003537C6"/>
    <w:rsid w:val="00354469"/>
    <w:rsid w:val="00356647"/>
    <w:rsid w:val="003566F7"/>
    <w:rsid w:val="003572D1"/>
    <w:rsid w:val="00357305"/>
    <w:rsid w:val="00357F92"/>
    <w:rsid w:val="00360548"/>
    <w:rsid w:val="0036354D"/>
    <w:rsid w:val="003638B8"/>
    <w:rsid w:val="00364601"/>
    <w:rsid w:val="003658CF"/>
    <w:rsid w:val="00366695"/>
    <w:rsid w:val="003673B5"/>
    <w:rsid w:val="0037089B"/>
    <w:rsid w:val="00372175"/>
    <w:rsid w:val="00372DDC"/>
    <w:rsid w:val="003739C5"/>
    <w:rsid w:val="00374F8D"/>
    <w:rsid w:val="003757FE"/>
    <w:rsid w:val="00375A11"/>
    <w:rsid w:val="00376263"/>
    <w:rsid w:val="00376453"/>
    <w:rsid w:val="00377CE6"/>
    <w:rsid w:val="00377E84"/>
    <w:rsid w:val="003801EE"/>
    <w:rsid w:val="003812A4"/>
    <w:rsid w:val="0038363D"/>
    <w:rsid w:val="0038412F"/>
    <w:rsid w:val="00384CF2"/>
    <w:rsid w:val="00384D17"/>
    <w:rsid w:val="00384FBB"/>
    <w:rsid w:val="00387275"/>
    <w:rsid w:val="003905A4"/>
    <w:rsid w:val="003905B5"/>
    <w:rsid w:val="003908A8"/>
    <w:rsid w:val="00390D3E"/>
    <w:rsid w:val="00394E75"/>
    <w:rsid w:val="00395781"/>
    <w:rsid w:val="00395F22"/>
    <w:rsid w:val="0039634D"/>
    <w:rsid w:val="003A06A6"/>
    <w:rsid w:val="003A06AD"/>
    <w:rsid w:val="003A0CC6"/>
    <w:rsid w:val="003A1C5E"/>
    <w:rsid w:val="003A1CD6"/>
    <w:rsid w:val="003A2A6D"/>
    <w:rsid w:val="003A340C"/>
    <w:rsid w:val="003A3642"/>
    <w:rsid w:val="003A3710"/>
    <w:rsid w:val="003A394B"/>
    <w:rsid w:val="003A3E1D"/>
    <w:rsid w:val="003A4F17"/>
    <w:rsid w:val="003A5576"/>
    <w:rsid w:val="003A5C6E"/>
    <w:rsid w:val="003A6A56"/>
    <w:rsid w:val="003A6F8C"/>
    <w:rsid w:val="003A7DB4"/>
    <w:rsid w:val="003B0832"/>
    <w:rsid w:val="003B223E"/>
    <w:rsid w:val="003B2CFA"/>
    <w:rsid w:val="003B2ECF"/>
    <w:rsid w:val="003B43B6"/>
    <w:rsid w:val="003B661A"/>
    <w:rsid w:val="003B6FCE"/>
    <w:rsid w:val="003C0934"/>
    <w:rsid w:val="003C0D6E"/>
    <w:rsid w:val="003C10E9"/>
    <w:rsid w:val="003C1DA8"/>
    <w:rsid w:val="003C3CD1"/>
    <w:rsid w:val="003C4B87"/>
    <w:rsid w:val="003C6850"/>
    <w:rsid w:val="003C71A6"/>
    <w:rsid w:val="003C71BB"/>
    <w:rsid w:val="003D1CD9"/>
    <w:rsid w:val="003D3111"/>
    <w:rsid w:val="003D3E9C"/>
    <w:rsid w:val="003D3F49"/>
    <w:rsid w:val="003D40D8"/>
    <w:rsid w:val="003D4338"/>
    <w:rsid w:val="003D46B5"/>
    <w:rsid w:val="003D6789"/>
    <w:rsid w:val="003D7B76"/>
    <w:rsid w:val="003E1784"/>
    <w:rsid w:val="003E1910"/>
    <w:rsid w:val="003E2155"/>
    <w:rsid w:val="003E233B"/>
    <w:rsid w:val="003E2C41"/>
    <w:rsid w:val="003E322F"/>
    <w:rsid w:val="003E36EF"/>
    <w:rsid w:val="003E3A4B"/>
    <w:rsid w:val="003E3D14"/>
    <w:rsid w:val="003E578F"/>
    <w:rsid w:val="003F0592"/>
    <w:rsid w:val="003F0EFC"/>
    <w:rsid w:val="003F1DBD"/>
    <w:rsid w:val="003F440E"/>
    <w:rsid w:val="003F4CF9"/>
    <w:rsid w:val="003F5C5C"/>
    <w:rsid w:val="003F60C0"/>
    <w:rsid w:val="003F7AE3"/>
    <w:rsid w:val="00400A07"/>
    <w:rsid w:val="004017E5"/>
    <w:rsid w:val="00401F92"/>
    <w:rsid w:val="00402635"/>
    <w:rsid w:val="00402705"/>
    <w:rsid w:val="004028A7"/>
    <w:rsid w:val="004042DB"/>
    <w:rsid w:val="00410CAC"/>
    <w:rsid w:val="00412841"/>
    <w:rsid w:val="00413507"/>
    <w:rsid w:val="00413B22"/>
    <w:rsid w:val="00413D57"/>
    <w:rsid w:val="004149FF"/>
    <w:rsid w:val="00414D87"/>
    <w:rsid w:val="0041530E"/>
    <w:rsid w:val="00415C92"/>
    <w:rsid w:val="00420892"/>
    <w:rsid w:val="00421035"/>
    <w:rsid w:val="00422025"/>
    <w:rsid w:val="0042245E"/>
    <w:rsid w:val="00423D6B"/>
    <w:rsid w:val="004248DD"/>
    <w:rsid w:val="00424DF6"/>
    <w:rsid w:val="0042560F"/>
    <w:rsid w:val="00425637"/>
    <w:rsid w:val="00425ACA"/>
    <w:rsid w:val="00427146"/>
    <w:rsid w:val="004275A3"/>
    <w:rsid w:val="0043084B"/>
    <w:rsid w:val="00431CE7"/>
    <w:rsid w:val="00431D7D"/>
    <w:rsid w:val="0043280B"/>
    <w:rsid w:val="004336E5"/>
    <w:rsid w:val="00434BE8"/>
    <w:rsid w:val="0043591E"/>
    <w:rsid w:val="0043690B"/>
    <w:rsid w:val="004369DB"/>
    <w:rsid w:val="00437302"/>
    <w:rsid w:val="004400CA"/>
    <w:rsid w:val="00441044"/>
    <w:rsid w:val="004420F9"/>
    <w:rsid w:val="00442A93"/>
    <w:rsid w:val="0044307C"/>
    <w:rsid w:val="004438E3"/>
    <w:rsid w:val="00443D58"/>
    <w:rsid w:val="00444DAE"/>
    <w:rsid w:val="0044598B"/>
    <w:rsid w:val="0044655B"/>
    <w:rsid w:val="0044697D"/>
    <w:rsid w:val="00447B60"/>
    <w:rsid w:val="004529B5"/>
    <w:rsid w:val="00453B54"/>
    <w:rsid w:val="00453D03"/>
    <w:rsid w:val="00453FF8"/>
    <w:rsid w:val="004541BA"/>
    <w:rsid w:val="0045524F"/>
    <w:rsid w:val="0045557D"/>
    <w:rsid w:val="00456272"/>
    <w:rsid w:val="00456285"/>
    <w:rsid w:val="004563DB"/>
    <w:rsid w:val="0045796D"/>
    <w:rsid w:val="0046181F"/>
    <w:rsid w:val="00462227"/>
    <w:rsid w:val="004662F1"/>
    <w:rsid w:val="00466F00"/>
    <w:rsid w:val="00467339"/>
    <w:rsid w:val="00467586"/>
    <w:rsid w:val="00470C53"/>
    <w:rsid w:val="00471092"/>
    <w:rsid w:val="004736FF"/>
    <w:rsid w:val="00473A4A"/>
    <w:rsid w:val="00475030"/>
    <w:rsid w:val="00475230"/>
    <w:rsid w:val="004764F3"/>
    <w:rsid w:val="00480B55"/>
    <w:rsid w:val="00481BA1"/>
    <w:rsid w:val="00482E1E"/>
    <w:rsid w:val="00483EC7"/>
    <w:rsid w:val="00484284"/>
    <w:rsid w:val="004855C8"/>
    <w:rsid w:val="00485D62"/>
    <w:rsid w:val="004866B6"/>
    <w:rsid w:val="00486E8D"/>
    <w:rsid w:val="0049006D"/>
    <w:rsid w:val="004907B9"/>
    <w:rsid w:val="00491C7B"/>
    <w:rsid w:val="00491D96"/>
    <w:rsid w:val="00491E83"/>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70A4"/>
    <w:rsid w:val="00497B78"/>
    <w:rsid w:val="004A0574"/>
    <w:rsid w:val="004A1A84"/>
    <w:rsid w:val="004A1F0E"/>
    <w:rsid w:val="004A2EAD"/>
    <w:rsid w:val="004A31C5"/>
    <w:rsid w:val="004A3366"/>
    <w:rsid w:val="004A362F"/>
    <w:rsid w:val="004A531B"/>
    <w:rsid w:val="004A59C0"/>
    <w:rsid w:val="004A59CB"/>
    <w:rsid w:val="004A5DC7"/>
    <w:rsid w:val="004A6067"/>
    <w:rsid w:val="004A714E"/>
    <w:rsid w:val="004A727B"/>
    <w:rsid w:val="004A7791"/>
    <w:rsid w:val="004B0377"/>
    <w:rsid w:val="004B08EE"/>
    <w:rsid w:val="004B463E"/>
    <w:rsid w:val="004B6769"/>
    <w:rsid w:val="004B6B75"/>
    <w:rsid w:val="004B6D75"/>
    <w:rsid w:val="004C035C"/>
    <w:rsid w:val="004C0D55"/>
    <w:rsid w:val="004C10C1"/>
    <w:rsid w:val="004C18B9"/>
    <w:rsid w:val="004C1F31"/>
    <w:rsid w:val="004C2A2E"/>
    <w:rsid w:val="004C3410"/>
    <w:rsid w:val="004C3FA6"/>
    <w:rsid w:val="004C56B0"/>
    <w:rsid w:val="004C5B2E"/>
    <w:rsid w:val="004C5BDD"/>
    <w:rsid w:val="004C5C8E"/>
    <w:rsid w:val="004C5F8D"/>
    <w:rsid w:val="004C79E2"/>
    <w:rsid w:val="004D0908"/>
    <w:rsid w:val="004D09FE"/>
    <w:rsid w:val="004D0C0E"/>
    <w:rsid w:val="004D2914"/>
    <w:rsid w:val="004D297C"/>
    <w:rsid w:val="004D4EB0"/>
    <w:rsid w:val="004D5261"/>
    <w:rsid w:val="004D53DA"/>
    <w:rsid w:val="004D5885"/>
    <w:rsid w:val="004D650F"/>
    <w:rsid w:val="004D6917"/>
    <w:rsid w:val="004E088E"/>
    <w:rsid w:val="004E0E21"/>
    <w:rsid w:val="004E1D55"/>
    <w:rsid w:val="004E2F3C"/>
    <w:rsid w:val="004E436D"/>
    <w:rsid w:val="004E4A1B"/>
    <w:rsid w:val="004E5C02"/>
    <w:rsid w:val="004E6006"/>
    <w:rsid w:val="004E6F09"/>
    <w:rsid w:val="004E773B"/>
    <w:rsid w:val="004E7A1B"/>
    <w:rsid w:val="004F0707"/>
    <w:rsid w:val="004F0AC2"/>
    <w:rsid w:val="004F22D1"/>
    <w:rsid w:val="004F4323"/>
    <w:rsid w:val="004F47AF"/>
    <w:rsid w:val="004F4DA1"/>
    <w:rsid w:val="004F4DD0"/>
    <w:rsid w:val="004F6A74"/>
    <w:rsid w:val="004F7958"/>
    <w:rsid w:val="005000BA"/>
    <w:rsid w:val="00501227"/>
    <w:rsid w:val="00501980"/>
    <w:rsid w:val="0050302C"/>
    <w:rsid w:val="0050497F"/>
    <w:rsid w:val="0050520A"/>
    <w:rsid w:val="00505501"/>
    <w:rsid w:val="00506616"/>
    <w:rsid w:val="00506A4B"/>
    <w:rsid w:val="005074CF"/>
    <w:rsid w:val="00510AF6"/>
    <w:rsid w:val="005128EC"/>
    <w:rsid w:val="00513EE2"/>
    <w:rsid w:val="0051455F"/>
    <w:rsid w:val="00514813"/>
    <w:rsid w:val="00515648"/>
    <w:rsid w:val="005158B5"/>
    <w:rsid w:val="00515A4E"/>
    <w:rsid w:val="00515A8E"/>
    <w:rsid w:val="00516D8F"/>
    <w:rsid w:val="0052219E"/>
    <w:rsid w:val="00522555"/>
    <w:rsid w:val="00523250"/>
    <w:rsid w:val="0052349C"/>
    <w:rsid w:val="005234FE"/>
    <w:rsid w:val="0052383C"/>
    <w:rsid w:val="005244E4"/>
    <w:rsid w:val="00524894"/>
    <w:rsid w:val="0052740C"/>
    <w:rsid w:val="005315C3"/>
    <w:rsid w:val="005316F6"/>
    <w:rsid w:val="00532FD2"/>
    <w:rsid w:val="00533001"/>
    <w:rsid w:val="00533723"/>
    <w:rsid w:val="0053491A"/>
    <w:rsid w:val="00535625"/>
    <w:rsid w:val="00535831"/>
    <w:rsid w:val="00535FA9"/>
    <w:rsid w:val="00536175"/>
    <w:rsid w:val="0053650C"/>
    <w:rsid w:val="00536FBF"/>
    <w:rsid w:val="00536FFF"/>
    <w:rsid w:val="00540198"/>
    <w:rsid w:val="005406C0"/>
    <w:rsid w:val="0054148C"/>
    <w:rsid w:val="0054409B"/>
    <w:rsid w:val="00544464"/>
    <w:rsid w:val="005449F2"/>
    <w:rsid w:val="00545B40"/>
    <w:rsid w:val="00545FEA"/>
    <w:rsid w:val="005474F0"/>
    <w:rsid w:val="005477C9"/>
    <w:rsid w:val="00550BC2"/>
    <w:rsid w:val="00550CDC"/>
    <w:rsid w:val="00551262"/>
    <w:rsid w:val="0055136A"/>
    <w:rsid w:val="0055142D"/>
    <w:rsid w:val="00552775"/>
    <w:rsid w:val="00552900"/>
    <w:rsid w:val="005529AF"/>
    <w:rsid w:val="00556D8B"/>
    <w:rsid w:val="00561FB6"/>
    <w:rsid w:val="005620E4"/>
    <w:rsid w:val="00562880"/>
    <w:rsid w:val="00563B2D"/>
    <w:rsid w:val="005648F1"/>
    <w:rsid w:val="005667D7"/>
    <w:rsid w:val="00567871"/>
    <w:rsid w:val="00567E29"/>
    <w:rsid w:val="0057054C"/>
    <w:rsid w:val="0057135A"/>
    <w:rsid w:val="00571446"/>
    <w:rsid w:val="00573D62"/>
    <w:rsid w:val="00574115"/>
    <w:rsid w:val="00575169"/>
    <w:rsid w:val="0057569F"/>
    <w:rsid w:val="00580C39"/>
    <w:rsid w:val="00581192"/>
    <w:rsid w:val="0058121E"/>
    <w:rsid w:val="00581FA5"/>
    <w:rsid w:val="005826DC"/>
    <w:rsid w:val="005828A4"/>
    <w:rsid w:val="00583594"/>
    <w:rsid w:val="00585448"/>
    <w:rsid w:val="005856E8"/>
    <w:rsid w:val="00586410"/>
    <w:rsid w:val="00587AF0"/>
    <w:rsid w:val="00587B7E"/>
    <w:rsid w:val="00587D0E"/>
    <w:rsid w:val="00590D28"/>
    <w:rsid w:val="005914AD"/>
    <w:rsid w:val="00591873"/>
    <w:rsid w:val="005928A7"/>
    <w:rsid w:val="00592B31"/>
    <w:rsid w:val="00592EED"/>
    <w:rsid w:val="0059391C"/>
    <w:rsid w:val="00593A87"/>
    <w:rsid w:val="005941A4"/>
    <w:rsid w:val="00596C9A"/>
    <w:rsid w:val="005A0698"/>
    <w:rsid w:val="005A217E"/>
    <w:rsid w:val="005A2500"/>
    <w:rsid w:val="005A25BD"/>
    <w:rsid w:val="005A29F0"/>
    <w:rsid w:val="005A2D93"/>
    <w:rsid w:val="005A39BC"/>
    <w:rsid w:val="005A40D1"/>
    <w:rsid w:val="005A5D6D"/>
    <w:rsid w:val="005A6088"/>
    <w:rsid w:val="005A62C0"/>
    <w:rsid w:val="005A65EC"/>
    <w:rsid w:val="005A6F74"/>
    <w:rsid w:val="005A7A0B"/>
    <w:rsid w:val="005B0693"/>
    <w:rsid w:val="005B07BC"/>
    <w:rsid w:val="005B0FB6"/>
    <w:rsid w:val="005B3701"/>
    <w:rsid w:val="005B3E56"/>
    <w:rsid w:val="005B5C8A"/>
    <w:rsid w:val="005B65FA"/>
    <w:rsid w:val="005B66F0"/>
    <w:rsid w:val="005B690A"/>
    <w:rsid w:val="005B778F"/>
    <w:rsid w:val="005C01CC"/>
    <w:rsid w:val="005C1FBE"/>
    <w:rsid w:val="005C2636"/>
    <w:rsid w:val="005C50B9"/>
    <w:rsid w:val="005C5D27"/>
    <w:rsid w:val="005C6567"/>
    <w:rsid w:val="005C6726"/>
    <w:rsid w:val="005C6ED1"/>
    <w:rsid w:val="005C77ED"/>
    <w:rsid w:val="005C7C1C"/>
    <w:rsid w:val="005D0036"/>
    <w:rsid w:val="005D0D33"/>
    <w:rsid w:val="005D0D5C"/>
    <w:rsid w:val="005D291F"/>
    <w:rsid w:val="005D2A38"/>
    <w:rsid w:val="005D3106"/>
    <w:rsid w:val="005D4622"/>
    <w:rsid w:val="005D46D0"/>
    <w:rsid w:val="005D51AB"/>
    <w:rsid w:val="005D6351"/>
    <w:rsid w:val="005D757B"/>
    <w:rsid w:val="005D78FC"/>
    <w:rsid w:val="005D7EDA"/>
    <w:rsid w:val="005E00C3"/>
    <w:rsid w:val="005E034B"/>
    <w:rsid w:val="005E15AE"/>
    <w:rsid w:val="005E1C01"/>
    <w:rsid w:val="005E24CC"/>
    <w:rsid w:val="005E2EB9"/>
    <w:rsid w:val="005E3FC0"/>
    <w:rsid w:val="005E41DE"/>
    <w:rsid w:val="005E61F2"/>
    <w:rsid w:val="005E70DF"/>
    <w:rsid w:val="005E792F"/>
    <w:rsid w:val="005E7C72"/>
    <w:rsid w:val="005F0E65"/>
    <w:rsid w:val="005F2026"/>
    <w:rsid w:val="005F34BB"/>
    <w:rsid w:val="005F4214"/>
    <w:rsid w:val="005F4804"/>
    <w:rsid w:val="005F4BD1"/>
    <w:rsid w:val="005F4E45"/>
    <w:rsid w:val="005F507B"/>
    <w:rsid w:val="005F5B6A"/>
    <w:rsid w:val="005F7355"/>
    <w:rsid w:val="005F74B0"/>
    <w:rsid w:val="0060000C"/>
    <w:rsid w:val="00600DE8"/>
    <w:rsid w:val="00601A63"/>
    <w:rsid w:val="00601E7F"/>
    <w:rsid w:val="006033FC"/>
    <w:rsid w:val="00604415"/>
    <w:rsid w:val="00604C1A"/>
    <w:rsid w:val="0060512C"/>
    <w:rsid w:val="0060586E"/>
    <w:rsid w:val="00605EB0"/>
    <w:rsid w:val="006062E9"/>
    <w:rsid w:val="00606B06"/>
    <w:rsid w:val="00607202"/>
    <w:rsid w:val="006074A1"/>
    <w:rsid w:val="0060798C"/>
    <w:rsid w:val="00607E58"/>
    <w:rsid w:val="00610206"/>
    <w:rsid w:val="00611769"/>
    <w:rsid w:val="00611ABC"/>
    <w:rsid w:val="006122BA"/>
    <w:rsid w:val="0061254B"/>
    <w:rsid w:val="006126E9"/>
    <w:rsid w:val="0061342A"/>
    <w:rsid w:val="00614261"/>
    <w:rsid w:val="00614394"/>
    <w:rsid w:val="00614788"/>
    <w:rsid w:val="00614DBE"/>
    <w:rsid w:val="00616BBE"/>
    <w:rsid w:val="006170C8"/>
    <w:rsid w:val="00617B07"/>
    <w:rsid w:val="00617D57"/>
    <w:rsid w:val="00620A25"/>
    <w:rsid w:val="006218F0"/>
    <w:rsid w:val="00621DBA"/>
    <w:rsid w:val="006224BE"/>
    <w:rsid w:val="006228E0"/>
    <w:rsid w:val="0062311B"/>
    <w:rsid w:val="006236F3"/>
    <w:rsid w:val="00623CD1"/>
    <w:rsid w:val="00623E53"/>
    <w:rsid w:val="00624DC6"/>
    <w:rsid w:val="0062638C"/>
    <w:rsid w:val="00626452"/>
    <w:rsid w:val="00627220"/>
    <w:rsid w:val="0063017E"/>
    <w:rsid w:val="00630A71"/>
    <w:rsid w:val="00631303"/>
    <w:rsid w:val="0063150A"/>
    <w:rsid w:val="00631520"/>
    <w:rsid w:val="0063214A"/>
    <w:rsid w:val="006336CB"/>
    <w:rsid w:val="00633B4B"/>
    <w:rsid w:val="00633DAB"/>
    <w:rsid w:val="00634367"/>
    <w:rsid w:val="00634530"/>
    <w:rsid w:val="00636F5D"/>
    <w:rsid w:val="006378BF"/>
    <w:rsid w:val="00640269"/>
    <w:rsid w:val="00640BE4"/>
    <w:rsid w:val="00640D83"/>
    <w:rsid w:val="00641FC0"/>
    <w:rsid w:val="00641FCB"/>
    <w:rsid w:val="00643682"/>
    <w:rsid w:val="006439AD"/>
    <w:rsid w:val="00643D6B"/>
    <w:rsid w:val="00643DA8"/>
    <w:rsid w:val="00644258"/>
    <w:rsid w:val="00644938"/>
    <w:rsid w:val="00645188"/>
    <w:rsid w:val="00645F5F"/>
    <w:rsid w:val="00646DAF"/>
    <w:rsid w:val="006474F4"/>
    <w:rsid w:val="006476CA"/>
    <w:rsid w:val="00647D6A"/>
    <w:rsid w:val="00647E25"/>
    <w:rsid w:val="0065039A"/>
    <w:rsid w:val="0065040C"/>
    <w:rsid w:val="0065125C"/>
    <w:rsid w:val="006528DC"/>
    <w:rsid w:val="006545EB"/>
    <w:rsid w:val="00654AB8"/>
    <w:rsid w:val="00654C01"/>
    <w:rsid w:val="00657566"/>
    <w:rsid w:val="00660322"/>
    <w:rsid w:val="0066087B"/>
    <w:rsid w:val="0066106E"/>
    <w:rsid w:val="00662214"/>
    <w:rsid w:val="00662B62"/>
    <w:rsid w:val="00662D5C"/>
    <w:rsid w:val="00663568"/>
    <w:rsid w:val="0066456F"/>
    <w:rsid w:val="00664A09"/>
    <w:rsid w:val="00664A1F"/>
    <w:rsid w:val="0066678A"/>
    <w:rsid w:val="00670229"/>
    <w:rsid w:val="00670494"/>
    <w:rsid w:val="00671255"/>
    <w:rsid w:val="0067141B"/>
    <w:rsid w:val="00672C94"/>
    <w:rsid w:val="0067490B"/>
    <w:rsid w:val="00674AB7"/>
    <w:rsid w:val="00674BDF"/>
    <w:rsid w:val="00674F79"/>
    <w:rsid w:val="00675A92"/>
    <w:rsid w:val="00675FCE"/>
    <w:rsid w:val="006760E9"/>
    <w:rsid w:val="00676EBD"/>
    <w:rsid w:val="00680483"/>
    <w:rsid w:val="006806FC"/>
    <w:rsid w:val="00681EB4"/>
    <w:rsid w:val="00681EBB"/>
    <w:rsid w:val="00682064"/>
    <w:rsid w:val="006829A9"/>
    <w:rsid w:val="00682B8B"/>
    <w:rsid w:val="00682EB2"/>
    <w:rsid w:val="00683100"/>
    <w:rsid w:val="00685406"/>
    <w:rsid w:val="00685C85"/>
    <w:rsid w:val="00685D7B"/>
    <w:rsid w:val="0068661C"/>
    <w:rsid w:val="006866B4"/>
    <w:rsid w:val="006868DF"/>
    <w:rsid w:val="00686A5D"/>
    <w:rsid w:val="00687CFA"/>
    <w:rsid w:val="00691575"/>
    <w:rsid w:val="00691676"/>
    <w:rsid w:val="00691957"/>
    <w:rsid w:val="00691E20"/>
    <w:rsid w:val="00692BAE"/>
    <w:rsid w:val="0069304B"/>
    <w:rsid w:val="00694360"/>
    <w:rsid w:val="00696479"/>
    <w:rsid w:val="006966DA"/>
    <w:rsid w:val="00696A0B"/>
    <w:rsid w:val="0069712A"/>
    <w:rsid w:val="0069794C"/>
    <w:rsid w:val="00697CD3"/>
    <w:rsid w:val="006A02BC"/>
    <w:rsid w:val="006A0E22"/>
    <w:rsid w:val="006A127C"/>
    <w:rsid w:val="006A365A"/>
    <w:rsid w:val="006A428C"/>
    <w:rsid w:val="006A493D"/>
    <w:rsid w:val="006A4A27"/>
    <w:rsid w:val="006A4BC7"/>
    <w:rsid w:val="006A588E"/>
    <w:rsid w:val="006A621E"/>
    <w:rsid w:val="006A7112"/>
    <w:rsid w:val="006B0700"/>
    <w:rsid w:val="006B0939"/>
    <w:rsid w:val="006B0CA7"/>
    <w:rsid w:val="006B1964"/>
    <w:rsid w:val="006B1B33"/>
    <w:rsid w:val="006B30DF"/>
    <w:rsid w:val="006B4AB5"/>
    <w:rsid w:val="006B5ABF"/>
    <w:rsid w:val="006B5B2B"/>
    <w:rsid w:val="006B644F"/>
    <w:rsid w:val="006B68F1"/>
    <w:rsid w:val="006B7069"/>
    <w:rsid w:val="006C1658"/>
    <w:rsid w:val="006C26DF"/>
    <w:rsid w:val="006C2827"/>
    <w:rsid w:val="006C2A2C"/>
    <w:rsid w:val="006C33EC"/>
    <w:rsid w:val="006C3777"/>
    <w:rsid w:val="006C4718"/>
    <w:rsid w:val="006C4E20"/>
    <w:rsid w:val="006C4EA5"/>
    <w:rsid w:val="006C53BF"/>
    <w:rsid w:val="006C543A"/>
    <w:rsid w:val="006C5535"/>
    <w:rsid w:val="006C5B34"/>
    <w:rsid w:val="006C6BCA"/>
    <w:rsid w:val="006C708A"/>
    <w:rsid w:val="006C78D1"/>
    <w:rsid w:val="006D03FF"/>
    <w:rsid w:val="006D0D25"/>
    <w:rsid w:val="006D1372"/>
    <w:rsid w:val="006D1494"/>
    <w:rsid w:val="006D26FA"/>
    <w:rsid w:val="006D2DF2"/>
    <w:rsid w:val="006D3557"/>
    <w:rsid w:val="006D35CB"/>
    <w:rsid w:val="006D4A01"/>
    <w:rsid w:val="006D4F03"/>
    <w:rsid w:val="006D5213"/>
    <w:rsid w:val="006D5514"/>
    <w:rsid w:val="006D6C66"/>
    <w:rsid w:val="006D7D78"/>
    <w:rsid w:val="006E007C"/>
    <w:rsid w:val="006E018B"/>
    <w:rsid w:val="006E2453"/>
    <w:rsid w:val="006E275F"/>
    <w:rsid w:val="006E3954"/>
    <w:rsid w:val="006E4E42"/>
    <w:rsid w:val="006E651A"/>
    <w:rsid w:val="006E65FD"/>
    <w:rsid w:val="006E7100"/>
    <w:rsid w:val="006E7568"/>
    <w:rsid w:val="006F032C"/>
    <w:rsid w:val="006F0964"/>
    <w:rsid w:val="006F1256"/>
    <w:rsid w:val="006F1FA8"/>
    <w:rsid w:val="006F2216"/>
    <w:rsid w:val="006F3C5F"/>
    <w:rsid w:val="006F3E79"/>
    <w:rsid w:val="006F59E4"/>
    <w:rsid w:val="006F6809"/>
    <w:rsid w:val="007002E2"/>
    <w:rsid w:val="00700404"/>
    <w:rsid w:val="00700D1C"/>
    <w:rsid w:val="00700D2D"/>
    <w:rsid w:val="007020CD"/>
    <w:rsid w:val="00702473"/>
    <w:rsid w:val="00702F49"/>
    <w:rsid w:val="00703234"/>
    <w:rsid w:val="00703904"/>
    <w:rsid w:val="00703E46"/>
    <w:rsid w:val="00704252"/>
    <w:rsid w:val="00704E76"/>
    <w:rsid w:val="00704F0D"/>
    <w:rsid w:val="00710505"/>
    <w:rsid w:val="007112E5"/>
    <w:rsid w:val="007117D5"/>
    <w:rsid w:val="00711871"/>
    <w:rsid w:val="00712622"/>
    <w:rsid w:val="007127B2"/>
    <w:rsid w:val="00712F5E"/>
    <w:rsid w:val="007165B5"/>
    <w:rsid w:val="0071718A"/>
    <w:rsid w:val="007171A1"/>
    <w:rsid w:val="007175C2"/>
    <w:rsid w:val="00717A39"/>
    <w:rsid w:val="00720E8E"/>
    <w:rsid w:val="00721614"/>
    <w:rsid w:val="00721E37"/>
    <w:rsid w:val="007221E2"/>
    <w:rsid w:val="00722BCE"/>
    <w:rsid w:val="00723416"/>
    <w:rsid w:val="00723AAA"/>
    <w:rsid w:val="00723B51"/>
    <w:rsid w:val="007259C2"/>
    <w:rsid w:val="00727399"/>
    <w:rsid w:val="007275CF"/>
    <w:rsid w:val="007304FF"/>
    <w:rsid w:val="00731AD2"/>
    <w:rsid w:val="007322AB"/>
    <w:rsid w:val="007329D2"/>
    <w:rsid w:val="007329DC"/>
    <w:rsid w:val="007336A0"/>
    <w:rsid w:val="00734F75"/>
    <w:rsid w:val="0073516D"/>
    <w:rsid w:val="007353A3"/>
    <w:rsid w:val="00736B55"/>
    <w:rsid w:val="00737B89"/>
    <w:rsid w:val="0074136C"/>
    <w:rsid w:val="00741DFB"/>
    <w:rsid w:val="00742B8C"/>
    <w:rsid w:val="00743D5F"/>
    <w:rsid w:val="00743FD7"/>
    <w:rsid w:val="007446C5"/>
    <w:rsid w:val="007454CD"/>
    <w:rsid w:val="00746485"/>
    <w:rsid w:val="007467A5"/>
    <w:rsid w:val="0074776E"/>
    <w:rsid w:val="0075091F"/>
    <w:rsid w:val="00751560"/>
    <w:rsid w:val="00752B4B"/>
    <w:rsid w:val="00752C78"/>
    <w:rsid w:val="00752E2F"/>
    <w:rsid w:val="00753654"/>
    <w:rsid w:val="0075388B"/>
    <w:rsid w:val="00753E16"/>
    <w:rsid w:val="00754128"/>
    <w:rsid w:val="00754957"/>
    <w:rsid w:val="007554CE"/>
    <w:rsid w:val="0075558E"/>
    <w:rsid w:val="0075622A"/>
    <w:rsid w:val="007573D3"/>
    <w:rsid w:val="0075794E"/>
    <w:rsid w:val="00760997"/>
    <w:rsid w:val="00760E03"/>
    <w:rsid w:val="00761FED"/>
    <w:rsid w:val="007620B6"/>
    <w:rsid w:val="00764000"/>
    <w:rsid w:val="0076633C"/>
    <w:rsid w:val="007664E3"/>
    <w:rsid w:val="007665F6"/>
    <w:rsid w:val="0076687C"/>
    <w:rsid w:val="0076691D"/>
    <w:rsid w:val="007673BE"/>
    <w:rsid w:val="007676C2"/>
    <w:rsid w:val="00767B57"/>
    <w:rsid w:val="007707C1"/>
    <w:rsid w:val="0077086A"/>
    <w:rsid w:val="00770B2C"/>
    <w:rsid w:val="00770DF6"/>
    <w:rsid w:val="00770EEE"/>
    <w:rsid w:val="007725BE"/>
    <w:rsid w:val="00772936"/>
    <w:rsid w:val="00773F82"/>
    <w:rsid w:val="00774314"/>
    <w:rsid w:val="007743A7"/>
    <w:rsid w:val="00774827"/>
    <w:rsid w:val="00774F22"/>
    <w:rsid w:val="00774FB4"/>
    <w:rsid w:val="00781228"/>
    <w:rsid w:val="00784ADB"/>
    <w:rsid w:val="00784B81"/>
    <w:rsid w:val="007861CA"/>
    <w:rsid w:val="00786A4A"/>
    <w:rsid w:val="0079051A"/>
    <w:rsid w:val="00792739"/>
    <w:rsid w:val="0079491E"/>
    <w:rsid w:val="00794C46"/>
    <w:rsid w:val="00794DCB"/>
    <w:rsid w:val="0079603C"/>
    <w:rsid w:val="00796779"/>
    <w:rsid w:val="00797AA9"/>
    <w:rsid w:val="007A0062"/>
    <w:rsid w:val="007A20C1"/>
    <w:rsid w:val="007A2946"/>
    <w:rsid w:val="007A2CA9"/>
    <w:rsid w:val="007A2F2D"/>
    <w:rsid w:val="007A4287"/>
    <w:rsid w:val="007A42AA"/>
    <w:rsid w:val="007A5093"/>
    <w:rsid w:val="007A76FF"/>
    <w:rsid w:val="007B3635"/>
    <w:rsid w:val="007B4A85"/>
    <w:rsid w:val="007B4ED2"/>
    <w:rsid w:val="007B5549"/>
    <w:rsid w:val="007B7152"/>
    <w:rsid w:val="007C0F27"/>
    <w:rsid w:val="007C1C77"/>
    <w:rsid w:val="007C1CA2"/>
    <w:rsid w:val="007C1F17"/>
    <w:rsid w:val="007C2431"/>
    <w:rsid w:val="007C2901"/>
    <w:rsid w:val="007C3C1B"/>
    <w:rsid w:val="007C3F49"/>
    <w:rsid w:val="007C40B5"/>
    <w:rsid w:val="007C459F"/>
    <w:rsid w:val="007C5A91"/>
    <w:rsid w:val="007C6C2F"/>
    <w:rsid w:val="007C785B"/>
    <w:rsid w:val="007C7DD5"/>
    <w:rsid w:val="007C7EBF"/>
    <w:rsid w:val="007D04CE"/>
    <w:rsid w:val="007D0AD3"/>
    <w:rsid w:val="007D1B40"/>
    <w:rsid w:val="007D1F44"/>
    <w:rsid w:val="007D365E"/>
    <w:rsid w:val="007D6B4F"/>
    <w:rsid w:val="007E01D2"/>
    <w:rsid w:val="007E0B44"/>
    <w:rsid w:val="007E0BCF"/>
    <w:rsid w:val="007E0DC3"/>
    <w:rsid w:val="007E10A5"/>
    <w:rsid w:val="007E1256"/>
    <w:rsid w:val="007E191C"/>
    <w:rsid w:val="007E1B06"/>
    <w:rsid w:val="007E206D"/>
    <w:rsid w:val="007E2B8D"/>
    <w:rsid w:val="007E3890"/>
    <w:rsid w:val="007E417B"/>
    <w:rsid w:val="007E4475"/>
    <w:rsid w:val="007E4D19"/>
    <w:rsid w:val="007E549C"/>
    <w:rsid w:val="007E7D66"/>
    <w:rsid w:val="007F0306"/>
    <w:rsid w:val="007F0A26"/>
    <w:rsid w:val="007F2337"/>
    <w:rsid w:val="007F34DA"/>
    <w:rsid w:val="007F52FB"/>
    <w:rsid w:val="007F5FF7"/>
    <w:rsid w:val="007F71CD"/>
    <w:rsid w:val="007F7D36"/>
    <w:rsid w:val="00800789"/>
    <w:rsid w:val="00800E01"/>
    <w:rsid w:val="008016DA"/>
    <w:rsid w:val="008022F6"/>
    <w:rsid w:val="0080268B"/>
    <w:rsid w:val="00802E92"/>
    <w:rsid w:val="00804C6F"/>
    <w:rsid w:val="00804D03"/>
    <w:rsid w:val="00804D12"/>
    <w:rsid w:val="00805F1B"/>
    <w:rsid w:val="00810456"/>
    <w:rsid w:val="00811EFB"/>
    <w:rsid w:val="00813593"/>
    <w:rsid w:val="008135B4"/>
    <w:rsid w:val="00813A10"/>
    <w:rsid w:val="00813EC3"/>
    <w:rsid w:val="008143CD"/>
    <w:rsid w:val="00815209"/>
    <w:rsid w:val="00816887"/>
    <w:rsid w:val="0082009D"/>
    <w:rsid w:val="00820908"/>
    <w:rsid w:val="00820E63"/>
    <w:rsid w:val="008211A5"/>
    <w:rsid w:val="00822229"/>
    <w:rsid w:val="00823AE5"/>
    <w:rsid w:val="00823DF1"/>
    <w:rsid w:val="008240D4"/>
    <w:rsid w:val="0082413F"/>
    <w:rsid w:val="008259BB"/>
    <w:rsid w:val="00826CEF"/>
    <w:rsid w:val="0082706A"/>
    <w:rsid w:val="0083064A"/>
    <w:rsid w:val="00830D47"/>
    <w:rsid w:val="00831ABB"/>
    <w:rsid w:val="00832507"/>
    <w:rsid w:val="00833972"/>
    <w:rsid w:val="00834737"/>
    <w:rsid w:val="0083477D"/>
    <w:rsid w:val="00834F64"/>
    <w:rsid w:val="00835654"/>
    <w:rsid w:val="00835A36"/>
    <w:rsid w:val="00835B28"/>
    <w:rsid w:val="00836663"/>
    <w:rsid w:val="00836B80"/>
    <w:rsid w:val="0083785A"/>
    <w:rsid w:val="00840D53"/>
    <w:rsid w:val="0084270C"/>
    <w:rsid w:val="00843ADC"/>
    <w:rsid w:val="00844049"/>
    <w:rsid w:val="008460C2"/>
    <w:rsid w:val="008461E7"/>
    <w:rsid w:val="008463C2"/>
    <w:rsid w:val="00847CFE"/>
    <w:rsid w:val="00850A22"/>
    <w:rsid w:val="00850C79"/>
    <w:rsid w:val="00852348"/>
    <w:rsid w:val="0085407D"/>
    <w:rsid w:val="008544B8"/>
    <w:rsid w:val="00855190"/>
    <w:rsid w:val="008554C2"/>
    <w:rsid w:val="008555AA"/>
    <w:rsid w:val="00855741"/>
    <w:rsid w:val="00855AFE"/>
    <w:rsid w:val="00856345"/>
    <w:rsid w:val="008573F8"/>
    <w:rsid w:val="0085793F"/>
    <w:rsid w:val="00857A3A"/>
    <w:rsid w:val="00860556"/>
    <w:rsid w:val="00861CA7"/>
    <w:rsid w:val="00861FB5"/>
    <w:rsid w:val="00862B6C"/>
    <w:rsid w:val="00863B17"/>
    <w:rsid w:val="00864DAD"/>
    <w:rsid w:val="0086504D"/>
    <w:rsid w:val="00865AC0"/>
    <w:rsid w:val="008664B6"/>
    <w:rsid w:val="00867D35"/>
    <w:rsid w:val="0087083E"/>
    <w:rsid w:val="00870D91"/>
    <w:rsid w:val="00871109"/>
    <w:rsid w:val="008719D7"/>
    <w:rsid w:val="00871D77"/>
    <w:rsid w:val="00872D84"/>
    <w:rsid w:val="008739DB"/>
    <w:rsid w:val="008743E1"/>
    <w:rsid w:val="008750E7"/>
    <w:rsid w:val="00875CAB"/>
    <w:rsid w:val="00876CED"/>
    <w:rsid w:val="00880030"/>
    <w:rsid w:val="00882477"/>
    <w:rsid w:val="0088352B"/>
    <w:rsid w:val="00883629"/>
    <w:rsid w:val="00884D5B"/>
    <w:rsid w:val="008859FE"/>
    <w:rsid w:val="00885D93"/>
    <w:rsid w:val="008866E3"/>
    <w:rsid w:val="008867D7"/>
    <w:rsid w:val="0089075A"/>
    <w:rsid w:val="00891B62"/>
    <w:rsid w:val="008924C7"/>
    <w:rsid w:val="008929F8"/>
    <w:rsid w:val="00893019"/>
    <w:rsid w:val="00893082"/>
    <w:rsid w:val="008936F8"/>
    <w:rsid w:val="0089391A"/>
    <w:rsid w:val="00893E8C"/>
    <w:rsid w:val="008943F0"/>
    <w:rsid w:val="00894F90"/>
    <w:rsid w:val="00895440"/>
    <w:rsid w:val="00896312"/>
    <w:rsid w:val="00896C6F"/>
    <w:rsid w:val="00897C56"/>
    <w:rsid w:val="008A1341"/>
    <w:rsid w:val="008A17B8"/>
    <w:rsid w:val="008A26BB"/>
    <w:rsid w:val="008A3542"/>
    <w:rsid w:val="008A395E"/>
    <w:rsid w:val="008A3D65"/>
    <w:rsid w:val="008A55FB"/>
    <w:rsid w:val="008A5BAB"/>
    <w:rsid w:val="008A6385"/>
    <w:rsid w:val="008A67F1"/>
    <w:rsid w:val="008A724F"/>
    <w:rsid w:val="008A7358"/>
    <w:rsid w:val="008B045A"/>
    <w:rsid w:val="008B4E67"/>
    <w:rsid w:val="008B5EAF"/>
    <w:rsid w:val="008B65FA"/>
    <w:rsid w:val="008B7706"/>
    <w:rsid w:val="008C07DD"/>
    <w:rsid w:val="008C095B"/>
    <w:rsid w:val="008C0DD3"/>
    <w:rsid w:val="008C1B38"/>
    <w:rsid w:val="008C1DA7"/>
    <w:rsid w:val="008C2155"/>
    <w:rsid w:val="008C2779"/>
    <w:rsid w:val="008C3417"/>
    <w:rsid w:val="008C396C"/>
    <w:rsid w:val="008C5301"/>
    <w:rsid w:val="008C5EBE"/>
    <w:rsid w:val="008C6C9A"/>
    <w:rsid w:val="008C7085"/>
    <w:rsid w:val="008C78B4"/>
    <w:rsid w:val="008D16C3"/>
    <w:rsid w:val="008D1744"/>
    <w:rsid w:val="008D268A"/>
    <w:rsid w:val="008D348D"/>
    <w:rsid w:val="008D37E6"/>
    <w:rsid w:val="008D3E21"/>
    <w:rsid w:val="008D4A06"/>
    <w:rsid w:val="008D5356"/>
    <w:rsid w:val="008D5A93"/>
    <w:rsid w:val="008D67C4"/>
    <w:rsid w:val="008D6B1C"/>
    <w:rsid w:val="008D6D68"/>
    <w:rsid w:val="008D6E76"/>
    <w:rsid w:val="008D7F5B"/>
    <w:rsid w:val="008E1364"/>
    <w:rsid w:val="008E2230"/>
    <w:rsid w:val="008E23DB"/>
    <w:rsid w:val="008E25C6"/>
    <w:rsid w:val="008E28C0"/>
    <w:rsid w:val="008E37E4"/>
    <w:rsid w:val="008E4538"/>
    <w:rsid w:val="008E54AD"/>
    <w:rsid w:val="008E7366"/>
    <w:rsid w:val="008F1FCD"/>
    <w:rsid w:val="008F3DAF"/>
    <w:rsid w:val="008F4939"/>
    <w:rsid w:val="008F515D"/>
    <w:rsid w:val="008F582C"/>
    <w:rsid w:val="008F5CC1"/>
    <w:rsid w:val="008F5E1F"/>
    <w:rsid w:val="008F7813"/>
    <w:rsid w:val="009008BA"/>
    <w:rsid w:val="00900C64"/>
    <w:rsid w:val="00901511"/>
    <w:rsid w:val="00901ED8"/>
    <w:rsid w:val="00901F3A"/>
    <w:rsid w:val="00903C2A"/>
    <w:rsid w:val="00903EB5"/>
    <w:rsid w:val="009040E4"/>
    <w:rsid w:val="0090554A"/>
    <w:rsid w:val="00905DFE"/>
    <w:rsid w:val="009062D0"/>
    <w:rsid w:val="00906FA6"/>
    <w:rsid w:val="009117FF"/>
    <w:rsid w:val="00911C5C"/>
    <w:rsid w:val="00913C0F"/>
    <w:rsid w:val="00914434"/>
    <w:rsid w:val="00914FC8"/>
    <w:rsid w:val="00915F01"/>
    <w:rsid w:val="00916DB1"/>
    <w:rsid w:val="00916DF1"/>
    <w:rsid w:val="00917542"/>
    <w:rsid w:val="00917714"/>
    <w:rsid w:val="009177A5"/>
    <w:rsid w:val="00917D0E"/>
    <w:rsid w:val="00920804"/>
    <w:rsid w:val="0092080A"/>
    <w:rsid w:val="00921365"/>
    <w:rsid w:val="00921716"/>
    <w:rsid w:val="00922147"/>
    <w:rsid w:val="00922815"/>
    <w:rsid w:val="00922D08"/>
    <w:rsid w:val="00922D6E"/>
    <w:rsid w:val="00922DA3"/>
    <w:rsid w:val="00923008"/>
    <w:rsid w:val="00924053"/>
    <w:rsid w:val="00924B4F"/>
    <w:rsid w:val="00925188"/>
    <w:rsid w:val="00925975"/>
    <w:rsid w:val="009300EF"/>
    <w:rsid w:val="009308A2"/>
    <w:rsid w:val="00930957"/>
    <w:rsid w:val="0093100E"/>
    <w:rsid w:val="00932A3B"/>
    <w:rsid w:val="00934212"/>
    <w:rsid w:val="00934615"/>
    <w:rsid w:val="00935228"/>
    <w:rsid w:val="009373D6"/>
    <w:rsid w:val="009400E2"/>
    <w:rsid w:val="00940CBE"/>
    <w:rsid w:val="00942E3A"/>
    <w:rsid w:val="00943150"/>
    <w:rsid w:val="009433BE"/>
    <w:rsid w:val="00943D03"/>
    <w:rsid w:val="009447E4"/>
    <w:rsid w:val="009448C5"/>
    <w:rsid w:val="00945F0F"/>
    <w:rsid w:val="0094657D"/>
    <w:rsid w:val="00946AA5"/>
    <w:rsid w:val="009506E1"/>
    <w:rsid w:val="00950DCB"/>
    <w:rsid w:val="00950ECE"/>
    <w:rsid w:val="009516DA"/>
    <w:rsid w:val="00951B48"/>
    <w:rsid w:val="009536A8"/>
    <w:rsid w:val="00953F92"/>
    <w:rsid w:val="009544FA"/>
    <w:rsid w:val="00954A47"/>
    <w:rsid w:val="009558EA"/>
    <w:rsid w:val="00957486"/>
    <w:rsid w:val="00957883"/>
    <w:rsid w:val="0095793E"/>
    <w:rsid w:val="00957BDC"/>
    <w:rsid w:val="00957CAE"/>
    <w:rsid w:val="00960116"/>
    <w:rsid w:val="00960A5A"/>
    <w:rsid w:val="00960CAF"/>
    <w:rsid w:val="0096220C"/>
    <w:rsid w:val="00962B1A"/>
    <w:rsid w:val="009641A1"/>
    <w:rsid w:val="009644C3"/>
    <w:rsid w:val="00966EBB"/>
    <w:rsid w:val="009677B2"/>
    <w:rsid w:val="00967FBB"/>
    <w:rsid w:val="00970462"/>
    <w:rsid w:val="00970E22"/>
    <w:rsid w:val="00970EB2"/>
    <w:rsid w:val="00971381"/>
    <w:rsid w:val="00971586"/>
    <w:rsid w:val="009719B5"/>
    <w:rsid w:val="009735C3"/>
    <w:rsid w:val="009737F5"/>
    <w:rsid w:val="00973937"/>
    <w:rsid w:val="009743A3"/>
    <w:rsid w:val="009752FD"/>
    <w:rsid w:val="009778FD"/>
    <w:rsid w:val="00977BFD"/>
    <w:rsid w:val="00977FBB"/>
    <w:rsid w:val="00980168"/>
    <w:rsid w:val="00980230"/>
    <w:rsid w:val="0098027F"/>
    <w:rsid w:val="00981BC3"/>
    <w:rsid w:val="00982E60"/>
    <w:rsid w:val="00983238"/>
    <w:rsid w:val="00983D2F"/>
    <w:rsid w:val="00985607"/>
    <w:rsid w:val="00985903"/>
    <w:rsid w:val="00985C00"/>
    <w:rsid w:val="00985EBA"/>
    <w:rsid w:val="0098625F"/>
    <w:rsid w:val="00986439"/>
    <w:rsid w:val="00987471"/>
    <w:rsid w:val="00990790"/>
    <w:rsid w:val="0099098C"/>
    <w:rsid w:val="009917FD"/>
    <w:rsid w:val="0099214A"/>
    <w:rsid w:val="00992C0C"/>
    <w:rsid w:val="009931F4"/>
    <w:rsid w:val="0099429F"/>
    <w:rsid w:val="00994A4D"/>
    <w:rsid w:val="00994BB9"/>
    <w:rsid w:val="00995206"/>
    <w:rsid w:val="00996668"/>
    <w:rsid w:val="00996BB8"/>
    <w:rsid w:val="009972FA"/>
    <w:rsid w:val="009975CE"/>
    <w:rsid w:val="00997A1E"/>
    <w:rsid w:val="009A142C"/>
    <w:rsid w:val="009A1436"/>
    <w:rsid w:val="009A1A27"/>
    <w:rsid w:val="009A21D8"/>
    <w:rsid w:val="009A3A2C"/>
    <w:rsid w:val="009A4D4B"/>
    <w:rsid w:val="009A4E07"/>
    <w:rsid w:val="009A51AC"/>
    <w:rsid w:val="009A59CE"/>
    <w:rsid w:val="009A600B"/>
    <w:rsid w:val="009A6C1B"/>
    <w:rsid w:val="009A7205"/>
    <w:rsid w:val="009B013E"/>
    <w:rsid w:val="009B0DBA"/>
    <w:rsid w:val="009B1CFA"/>
    <w:rsid w:val="009B23CB"/>
    <w:rsid w:val="009B27AA"/>
    <w:rsid w:val="009B2BAD"/>
    <w:rsid w:val="009B32CF"/>
    <w:rsid w:val="009B3E6A"/>
    <w:rsid w:val="009B3EBF"/>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C5"/>
    <w:rsid w:val="009C4970"/>
    <w:rsid w:val="009C6F83"/>
    <w:rsid w:val="009C70FA"/>
    <w:rsid w:val="009C739A"/>
    <w:rsid w:val="009D01DB"/>
    <w:rsid w:val="009D1319"/>
    <w:rsid w:val="009D2303"/>
    <w:rsid w:val="009D4494"/>
    <w:rsid w:val="009D5163"/>
    <w:rsid w:val="009D5D3B"/>
    <w:rsid w:val="009D5EDD"/>
    <w:rsid w:val="009D6D92"/>
    <w:rsid w:val="009E0487"/>
    <w:rsid w:val="009E2541"/>
    <w:rsid w:val="009E2734"/>
    <w:rsid w:val="009E29BD"/>
    <w:rsid w:val="009E2A6E"/>
    <w:rsid w:val="009E63A7"/>
    <w:rsid w:val="009E6864"/>
    <w:rsid w:val="009F154A"/>
    <w:rsid w:val="009F27E3"/>
    <w:rsid w:val="009F286A"/>
    <w:rsid w:val="009F310E"/>
    <w:rsid w:val="009F4FB6"/>
    <w:rsid w:val="009F52C9"/>
    <w:rsid w:val="009F5B70"/>
    <w:rsid w:val="009F5BD6"/>
    <w:rsid w:val="009F5C86"/>
    <w:rsid w:val="009F5F6C"/>
    <w:rsid w:val="009F721C"/>
    <w:rsid w:val="009F7379"/>
    <w:rsid w:val="00A0164E"/>
    <w:rsid w:val="00A01855"/>
    <w:rsid w:val="00A01B32"/>
    <w:rsid w:val="00A020D0"/>
    <w:rsid w:val="00A02660"/>
    <w:rsid w:val="00A02A2D"/>
    <w:rsid w:val="00A03166"/>
    <w:rsid w:val="00A03648"/>
    <w:rsid w:val="00A03760"/>
    <w:rsid w:val="00A058A7"/>
    <w:rsid w:val="00A06591"/>
    <w:rsid w:val="00A065A7"/>
    <w:rsid w:val="00A074CD"/>
    <w:rsid w:val="00A1009D"/>
    <w:rsid w:val="00A10E6B"/>
    <w:rsid w:val="00A11A31"/>
    <w:rsid w:val="00A125EA"/>
    <w:rsid w:val="00A1297B"/>
    <w:rsid w:val="00A13293"/>
    <w:rsid w:val="00A13A7E"/>
    <w:rsid w:val="00A13E4F"/>
    <w:rsid w:val="00A1483D"/>
    <w:rsid w:val="00A149B5"/>
    <w:rsid w:val="00A14C09"/>
    <w:rsid w:val="00A1637B"/>
    <w:rsid w:val="00A173FB"/>
    <w:rsid w:val="00A206D0"/>
    <w:rsid w:val="00A20BF4"/>
    <w:rsid w:val="00A219CD"/>
    <w:rsid w:val="00A21CC1"/>
    <w:rsid w:val="00A24E61"/>
    <w:rsid w:val="00A24F7D"/>
    <w:rsid w:val="00A25F65"/>
    <w:rsid w:val="00A27399"/>
    <w:rsid w:val="00A27808"/>
    <w:rsid w:val="00A309EF"/>
    <w:rsid w:val="00A31630"/>
    <w:rsid w:val="00A3199F"/>
    <w:rsid w:val="00A33571"/>
    <w:rsid w:val="00A34413"/>
    <w:rsid w:val="00A344C1"/>
    <w:rsid w:val="00A34E96"/>
    <w:rsid w:val="00A35C0F"/>
    <w:rsid w:val="00A36491"/>
    <w:rsid w:val="00A3734B"/>
    <w:rsid w:val="00A37759"/>
    <w:rsid w:val="00A37BF6"/>
    <w:rsid w:val="00A410D0"/>
    <w:rsid w:val="00A428BB"/>
    <w:rsid w:val="00A42B89"/>
    <w:rsid w:val="00A46A53"/>
    <w:rsid w:val="00A46E26"/>
    <w:rsid w:val="00A47586"/>
    <w:rsid w:val="00A47A22"/>
    <w:rsid w:val="00A51700"/>
    <w:rsid w:val="00A51EE1"/>
    <w:rsid w:val="00A535F5"/>
    <w:rsid w:val="00A5453C"/>
    <w:rsid w:val="00A54AD0"/>
    <w:rsid w:val="00A54F49"/>
    <w:rsid w:val="00A552E7"/>
    <w:rsid w:val="00A55374"/>
    <w:rsid w:val="00A558FA"/>
    <w:rsid w:val="00A57E21"/>
    <w:rsid w:val="00A57EBA"/>
    <w:rsid w:val="00A607D5"/>
    <w:rsid w:val="00A60AE6"/>
    <w:rsid w:val="00A6128B"/>
    <w:rsid w:val="00A61337"/>
    <w:rsid w:val="00A62619"/>
    <w:rsid w:val="00A62BF2"/>
    <w:rsid w:val="00A63CD2"/>
    <w:rsid w:val="00A63FCF"/>
    <w:rsid w:val="00A646AD"/>
    <w:rsid w:val="00A64ABA"/>
    <w:rsid w:val="00A64C35"/>
    <w:rsid w:val="00A655CB"/>
    <w:rsid w:val="00A666D9"/>
    <w:rsid w:val="00A6681C"/>
    <w:rsid w:val="00A67E74"/>
    <w:rsid w:val="00A71237"/>
    <w:rsid w:val="00A7231B"/>
    <w:rsid w:val="00A72B93"/>
    <w:rsid w:val="00A730BB"/>
    <w:rsid w:val="00A7478B"/>
    <w:rsid w:val="00A74C61"/>
    <w:rsid w:val="00A75AB9"/>
    <w:rsid w:val="00A76179"/>
    <w:rsid w:val="00A779C7"/>
    <w:rsid w:val="00A77C38"/>
    <w:rsid w:val="00A8022C"/>
    <w:rsid w:val="00A8062C"/>
    <w:rsid w:val="00A80EA3"/>
    <w:rsid w:val="00A817D0"/>
    <w:rsid w:val="00A8316F"/>
    <w:rsid w:val="00A83B12"/>
    <w:rsid w:val="00A83CB3"/>
    <w:rsid w:val="00A8483D"/>
    <w:rsid w:val="00A85975"/>
    <w:rsid w:val="00A863AA"/>
    <w:rsid w:val="00A87DB2"/>
    <w:rsid w:val="00A90E19"/>
    <w:rsid w:val="00A917BC"/>
    <w:rsid w:val="00A91918"/>
    <w:rsid w:val="00A91BCE"/>
    <w:rsid w:val="00A92932"/>
    <w:rsid w:val="00A93A9C"/>
    <w:rsid w:val="00A946AF"/>
    <w:rsid w:val="00A94C5A"/>
    <w:rsid w:val="00A954E9"/>
    <w:rsid w:val="00A9592F"/>
    <w:rsid w:val="00A9686B"/>
    <w:rsid w:val="00AA0201"/>
    <w:rsid w:val="00AA150F"/>
    <w:rsid w:val="00AA172A"/>
    <w:rsid w:val="00AA1CD7"/>
    <w:rsid w:val="00AA1F2B"/>
    <w:rsid w:val="00AA2BC8"/>
    <w:rsid w:val="00AA404E"/>
    <w:rsid w:val="00AA476A"/>
    <w:rsid w:val="00AA61BB"/>
    <w:rsid w:val="00AA7E70"/>
    <w:rsid w:val="00AB1B30"/>
    <w:rsid w:val="00AB1CBA"/>
    <w:rsid w:val="00AB1CCB"/>
    <w:rsid w:val="00AB26F1"/>
    <w:rsid w:val="00AB2BE1"/>
    <w:rsid w:val="00AB3280"/>
    <w:rsid w:val="00AB3AC1"/>
    <w:rsid w:val="00AB463C"/>
    <w:rsid w:val="00AB4AEA"/>
    <w:rsid w:val="00AB4AEF"/>
    <w:rsid w:val="00AB4CE0"/>
    <w:rsid w:val="00AB7FD1"/>
    <w:rsid w:val="00AC0E7B"/>
    <w:rsid w:val="00AC186C"/>
    <w:rsid w:val="00AC1D4B"/>
    <w:rsid w:val="00AC2AD0"/>
    <w:rsid w:val="00AC2F6A"/>
    <w:rsid w:val="00AC336F"/>
    <w:rsid w:val="00AC3672"/>
    <w:rsid w:val="00AC3987"/>
    <w:rsid w:val="00AC6CA9"/>
    <w:rsid w:val="00AC714A"/>
    <w:rsid w:val="00AC7433"/>
    <w:rsid w:val="00AD01C6"/>
    <w:rsid w:val="00AD0DA5"/>
    <w:rsid w:val="00AD1AC8"/>
    <w:rsid w:val="00AD2982"/>
    <w:rsid w:val="00AD299F"/>
    <w:rsid w:val="00AD3FEA"/>
    <w:rsid w:val="00AD44B5"/>
    <w:rsid w:val="00AD45E2"/>
    <w:rsid w:val="00AD7DD6"/>
    <w:rsid w:val="00AE012D"/>
    <w:rsid w:val="00AE0FBE"/>
    <w:rsid w:val="00AE189C"/>
    <w:rsid w:val="00AE298E"/>
    <w:rsid w:val="00AE2E10"/>
    <w:rsid w:val="00AE5068"/>
    <w:rsid w:val="00AE5C0B"/>
    <w:rsid w:val="00AE669F"/>
    <w:rsid w:val="00AF1320"/>
    <w:rsid w:val="00AF18C4"/>
    <w:rsid w:val="00AF1A52"/>
    <w:rsid w:val="00AF1BE9"/>
    <w:rsid w:val="00AF2AFC"/>
    <w:rsid w:val="00AF3082"/>
    <w:rsid w:val="00AF3BF8"/>
    <w:rsid w:val="00AF41F4"/>
    <w:rsid w:val="00AF42C0"/>
    <w:rsid w:val="00AF42DA"/>
    <w:rsid w:val="00AF4965"/>
    <w:rsid w:val="00AF751F"/>
    <w:rsid w:val="00B0059F"/>
    <w:rsid w:val="00B00F4A"/>
    <w:rsid w:val="00B04C51"/>
    <w:rsid w:val="00B058A1"/>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4392"/>
    <w:rsid w:val="00B146C8"/>
    <w:rsid w:val="00B15BF9"/>
    <w:rsid w:val="00B15DBC"/>
    <w:rsid w:val="00B163C2"/>
    <w:rsid w:val="00B164BB"/>
    <w:rsid w:val="00B166DF"/>
    <w:rsid w:val="00B17B19"/>
    <w:rsid w:val="00B209A4"/>
    <w:rsid w:val="00B20E65"/>
    <w:rsid w:val="00B21DF7"/>
    <w:rsid w:val="00B228D3"/>
    <w:rsid w:val="00B23782"/>
    <w:rsid w:val="00B241D5"/>
    <w:rsid w:val="00B249A7"/>
    <w:rsid w:val="00B25695"/>
    <w:rsid w:val="00B267BF"/>
    <w:rsid w:val="00B278C4"/>
    <w:rsid w:val="00B30245"/>
    <w:rsid w:val="00B308BC"/>
    <w:rsid w:val="00B30E9A"/>
    <w:rsid w:val="00B31321"/>
    <w:rsid w:val="00B3225F"/>
    <w:rsid w:val="00B340C5"/>
    <w:rsid w:val="00B3567D"/>
    <w:rsid w:val="00B35DA2"/>
    <w:rsid w:val="00B3625C"/>
    <w:rsid w:val="00B40A06"/>
    <w:rsid w:val="00B421BD"/>
    <w:rsid w:val="00B425E8"/>
    <w:rsid w:val="00B428B8"/>
    <w:rsid w:val="00B4314E"/>
    <w:rsid w:val="00B4315B"/>
    <w:rsid w:val="00B43CA0"/>
    <w:rsid w:val="00B44558"/>
    <w:rsid w:val="00B445A4"/>
    <w:rsid w:val="00B4519A"/>
    <w:rsid w:val="00B45471"/>
    <w:rsid w:val="00B45AF0"/>
    <w:rsid w:val="00B45E76"/>
    <w:rsid w:val="00B47F45"/>
    <w:rsid w:val="00B50BCC"/>
    <w:rsid w:val="00B50F1B"/>
    <w:rsid w:val="00B510DC"/>
    <w:rsid w:val="00B5255B"/>
    <w:rsid w:val="00B52E37"/>
    <w:rsid w:val="00B55B60"/>
    <w:rsid w:val="00B56D3A"/>
    <w:rsid w:val="00B613A9"/>
    <w:rsid w:val="00B61F7E"/>
    <w:rsid w:val="00B625B5"/>
    <w:rsid w:val="00B637CB"/>
    <w:rsid w:val="00B637DD"/>
    <w:rsid w:val="00B64825"/>
    <w:rsid w:val="00B65F44"/>
    <w:rsid w:val="00B66182"/>
    <w:rsid w:val="00B66DF6"/>
    <w:rsid w:val="00B67FC9"/>
    <w:rsid w:val="00B70AFF"/>
    <w:rsid w:val="00B727CF"/>
    <w:rsid w:val="00B73E4D"/>
    <w:rsid w:val="00B7416C"/>
    <w:rsid w:val="00B746DE"/>
    <w:rsid w:val="00B7473B"/>
    <w:rsid w:val="00B752C1"/>
    <w:rsid w:val="00B75BB9"/>
    <w:rsid w:val="00B75EC3"/>
    <w:rsid w:val="00B76B46"/>
    <w:rsid w:val="00B76E8B"/>
    <w:rsid w:val="00B77155"/>
    <w:rsid w:val="00B80476"/>
    <w:rsid w:val="00B8132B"/>
    <w:rsid w:val="00B819B5"/>
    <w:rsid w:val="00B81D48"/>
    <w:rsid w:val="00B81DDF"/>
    <w:rsid w:val="00B82C14"/>
    <w:rsid w:val="00B8372E"/>
    <w:rsid w:val="00B840C5"/>
    <w:rsid w:val="00B85A17"/>
    <w:rsid w:val="00B85CAA"/>
    <w:rsid w:val="00B870BD"/>
    <w:rsid w:val="00B908A8"/>
    <w:rsid w:val="00B90FD9"/>
    <w:rsid w:val="00B927C8"/>
    <w:rsid w:val="00B9290C"/>
    <w:rsid w:val="00B93AC0"/>
    <w:rsid w:val="00B94292"/>
    <w:rsid w:val="00B94637"/>
    <w:rsid w:val="00B94C9D"/>
    <w:rsid w:val="00B95638"/>
    <w:rsid w:val="00B95D34"/>
    <w:rsid w:val="00B95F09"/>
    <w:rsid w:val="00BA00A9"/>
    <w:rsid w:val="00BA0A43"/>
    <w:rsid w:val="00BA1424"/>
    <w:rsid w:val="00BA17D8"/>
    <w:rsid w:val="00BA18FF"/>
    <w:rsid w:val="00BA425F"/>
    <w:rsid w:val="00BA4367"/>
    <w:rsid w:val="00BA5650"/>
    <w:rsid w:val="00BA5E44"/>
    <w:rsid w:val="00BA74B7"/>
    <w:rsid w:val="00BA78BE"/>
    <w:rsid w:val="00BA7E91"/>
    <w:rsid w:val="00BB14EA"/>
    <w:rsid w:val="00BB2BB0"/>
    <w:rsid w:val="00BB372D"/>
    <w:rsid w:val="00BB3C30"/>
    <w:rsid w:val="00BB473D"/>
    <w:rsid w:val="00BB5731"/>
    <w:rsid w:val="00BB58A6"/>
    <w:rsid w:val="00BB658B"/>
    <w:rsid w:val="00BB7445"/>
    <w:rsid w:val="00BC3516"/>
    <w:rsid w:val="00BC3523"/>
    <w:rsid w:val="00BC5544"/>
    <w:rsid w:val="00BC5E0D"/>
    <w:rsid w:val="00BC612A"/>
    <w:rsid w:val="00BC6567"/>
    <w:rsid w:val="00BD072D"/>
    <w:rsid w:val="00BD1543"/>
    <w:rsid w:val="00BD2559"/>
    <w:rsid w:val="00BD283A"/>
    <w:rsid w:val="00BD2902"/>
    <w:rsid w:val="00BD3025"/>
    <w:rsid w:val="00BD3FCF"/>
    <w:rsid w:val="00BD44E2"/>
    <w:rsid w:val="00BD5CE5"/>
    <w:rsid w:val="00BD5D94"/>
    <w:rsid w:val="00BD604F"/>
    <w:rsid w:val="00BD782F"/>
    <w:rsid w:val="00BD78F0"/>
    <w:rsid w:val="00BD799A"/>
    <w:rsid w:val="00BE0B9B"/>
    <w:rsid w:val="00BE17E5"/>
    <w:rsid w:val="00BE2320"/>
    <w:rsid w:val="00BE2A08"/>
    <w:rsid w:val="00BE4BC9"/>
    <w:rsid w:val="00BE611F"/>
    <w:rsid w:val="00BE685E"/>
    <w:rsid w:val="00BE7361"/>
    <w:rsid w:val="00BE76F1"/>
    <w:rsid w:val="00BE7ECD"/>
    <w:rsid w:val="00BF0551"/>
    <w:rsid w:val="00BF0A9E"/>
    <w:rsid w:val="00BF17AA"/>
    <w:rsid w:val="00BF2219"/>
    <w:rsid w:val="00BF2473"/>
    <w:rsid w:val="00BF2892"/>
    <w:rsid w:val="00BF2E02"/>
    <w:rsid w:val="00BF30E2"/>
    <w:rsid w:val="00BF337B"/>
    <w:rsid w:val="00BF4694"/>
    <w:rsid w:val="00BF4D07"/>
    <w:rsid w:val="00BF5289"/>
    <w:rsid w:val="00BF5768"/>
    <w:rsid w:val="00BF6537"/>
    <w:rsid w:val="00BF6B51"/>
    <w:rsid w:val="00BF7258"/>
    <w:rsid w:val="00BF7620"/>
    <w:rsid w:val="00BF7AB8"/>
    <w:rsid w:val="00C00F46"/>
    <w:rsid w:val="00C01C4D"/>
    <w:rsid w:val="00C01C83"/>
    <w:rsid w:val="00C02B33"/>
    <w:rsid w:val="00C03731"/>
    <w:rsid w:val="00C03E0B"/>
    <w:rsid w:val="00C05DBB"/>
    <w:rsid w:val="00C05E86"/>
    <w:rsid w:val="00C0630A"/>
    <w:rsid w:val="00C06E3A"/>
    <w:rsid w:val="00C07AA3"/>
    <w:rsid w:val="00C10067"/>
    <w:rsid w:val="00C129C6"/>
    <w:rsid w:val="00C133F9"/>
    <w:rsid w:val="00C13B5E"/>
    <w:rsid w:val="00C144F0"/>
    <w:rsid w:val="00C14FA2"/>
    <w:rsid w:val="00C16267"/>
    <w:rsid w:val="00C1639A"/>
    <w:rsid w:val="00C1649F"/>
    <w:rsid w:val="00C17B7F"/>
    <w:rsid w:val="00C20101"/>
    <w:rsid w:val="00C20898"/>
    <w:rsid w:val="00C2100A"/>
    <w:rsid w:val="00C2180B"/>
    <w:rsid w:val="00C21FC7"/>
    <w:rsid w:val="00C23B34"/>
    <w:rsid w:val="00C24952"/>
    <w:rsid w:val="00C2522B"/>
    <w:rsid w:val="00C25A16"/>
    <w:rsid w:val="00C2721F"/>
    <w:rsid w:val="00C278D7"/>
    <w:rsid w:val="00C3003F"/>
    <w:rsid w:val="00C300E3"/>
    <w:rsid w:val="00C30C99"/>
    <w:rsid w:val="00C31387"/>
    <w:rsid w:val="00C31760"/>
    <w:rsid w:val="00C31B69"/>
    <w:rsid w:val="00C31C2C"/>
    <w:rsid w:val="00C33E4C"/>
    <w:rsid w:val="00C36476"/>
    <w:rsid w:val="00C36D24"/>
    <w:rsid w:val="00C37A1B"/>
    <w:rsid w:val="00C40787"/>
    <w:rsid w:val="00C40EB1"/>
    <w:rsid w:val="00C41014"/>
    <w:rsid w:val="00C411CE"/>
    <w:rsid w:val="00C43040"/>
    <w:rsid w:val="00C43133"/>
    <w:rsid w:val="00C431BE"/>
    <w:rsid w:val="00C4418C"/>
    <w:rsid w:val="00C453AE"/>
    <w:rsid w:val="00C454D8"/>
    <w:rsid w:val="00C4613A"/>
    <w:rsid w:val="00C4670F"/>
    <w:rsid w:val="00C46751"/>
    <w:rsid w:val="00C46B70"/>
    <w:rsid w:val="00C46C9A"/>
    <w:rsid w:val="00C46E81"/>
    <w:rsid w:val="00C4717C"/>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7EC"/>
    <w:rsid w:val="00C5618C"/>
    <w:rsid w:val="00C5660D"/>
    <w:rsid w:val="00C56713"/>
    <w:rsid w:val="00C579FA"/>
    <w:rsid w:val="00C57F48"/>
    <w:rsid w:val="00C6152A"/>
    <w:rsid w:val="00C617CE"/>
    <w:rsid w:val="00C61D0C"/>
    <w:rsid w:val="00C61EF1"/>
    <w:rsid w:val="00C6352F"/>
    <w:rsid w:val="00C63FED"/>
    <w:rsid w:val="00C65408"/>
    <w:rsid w:val="00C66422"/>
    <w:rsid w:val="00C66902"/>
    <w:rsid w:val="00C67149"/>
    <w:rsid w:val="00C671DC"/>
    <w:rsid w:val="00C67A0E"/>
    <w:rsid w:val="00C70633"/>
    <w:rsid w:val="00C70F62"/>
    <w:rsid w:val="00C7206A"/>
    <w:rsid w:val="00C72095"/>
    <w:rsid w:val="00C7332F"/>
    <w:rsid w:val="00C736BD"/>
    <w:rsid w:val="00C74517"/>
    <w:rsid w:val="00C762D9"/>
    <w:rsid w:val="00C763C4"/>
    <w:rsid w:val="00C76454"/>
    <w:rsid w:val="00C81023"/>
    <w:rsid w:val="00C81336"/>
    <w:rsid w:val="00C82312"/>
    <w:rsid w:val="00C8250D"/>
    <w:rsid w:val="00C82579"/>
    <w:rsid w:val="00C82A98"/>
    <w:rsid w:val="00C82D31"/>
    <w:rsid w:val="00C83577"/>
    <w:rsid w:val="00C838D4"/>
    <w:rsid w:val="00C83A85"/>
    <w:rsid w:val="00C84BDD"/>
    <w:rsid w:val="00C8611C"/>
    <w:rsid w:val="00C877F8"/>
    <w:rsid w:val="00C90839"/>
    <w:rsid w:val="00C912EC"/>
    <w:rsid w:val="00C91565"/>
    <w:rsid w:val="00C91F70"/>
    <w:rsid w:val="00C9247F"/>
    <w:rsid w:val="00C92C0A"/>
    <w:rsid w:val="00C9363B"/>
    <w:rsid w:val="00C9369B"/>
    <w:rsid w:val="00C94B15"/>
    <w:rsid w:val="00C95672"/>
    <w:rsid w:val="00C95A95"/>
    <w:rsid w:val="00C96D18"/>
    <w:rsid w:val="00CA104D"/>
    <w:rsid w:val="00CA1B84"/>
    <w:rsid w:val="00CA243A"/>
    <w:rsid w:val="00CA2934"/>
    <w:rsid w:val="00CA3D19"/>
    <w:rsid w:val="00CA5028"/>
    <w:rsid w:val="00CA6623"/>
    <w:rsid w:val="00CA755E"/>
    <w:rsid w:val="00CA79B2"/>
    <w:rsid w:val="00CB0372"/>
    <w:rsid w:val="00CB08C1"/>
    <w:rsid w:val="00CB0B93"/>
    <w:rsid w:val="00CB1037"/>
    <w:rsid w:val="00CB14E4"/>
    <w:rsid w:val="00CB22B7"/>
    <w:rsid w:val="00CB2559"/>
    <w:rsid w:val="00CB3E9E"/>
    <w:rsid w:val="00CB41F2"/>
    <w:rsid w:val="00CB4226"/>
    <w:rsid w:val="00CB4834"/>
    <w:rsid w:val="00CB563E"/>
    <w:rsid w:val="00CB6031"/>
    <w:rsid w:val="00CB6A63"/>
    <w:rsid w:val="00CB7407"/>
    <w:rsid w:val="00CB751D"/>
    <w:rsid w:val="00CB767A"/>
    <w:rsid w:val="00CC00BD"/>
    <w:rsid w:val="00CC0D08"/>
    <w:rsid w:val="00CC1ABE"/>
    <w:rsid w:val="00CC2193"/>
    <w:rsid w:val="00CC2266"/>
    <w:rsid w:val="00CC381F"/>
    <w:rsid w:val="00CC42DF"/>
    <w:rsid w:val="00CC62E5"/>
    <w:rsid w:val="00CC70E0"/>
    <w:rsid w:val="00CC70F4"/>
    <w:rsid w:val="00CC73F5"/>
    <w:rsid w:val="00CD0455"/>
    <w:rsid w:val="00CD1162"/>
    <w:rsid w:val="00CD1E58"/>
    <w:rsid w:val="00CD3496"/>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62F"/>
    <w:rsid w:val="00CE582A"/>
    <w:rsid w:val="00CE5BBA"/>
    <w:rsid w:val="00CE5EA3"/>
    <w:rsid w:val="00CE7FF2"/>
    <w:rsid w:val="00CF0274"/>
    <w:rsid w:val="00CF02B5"/>
    <w:rsid w:val="00CF061E"/>
    <w:rsid w:val="00CF16DF"/>
    <w:rsid w:val="00CF1BCB"/>
    <w:rsid w:val="00CF307F"/>
    <w:rsid w:val="00CF31A4"/>
    <w:rsid w:val="00CF38F7"/>
    <w:rsid w:val="00CF4F27"/>
    <w:rsid w:val="00CF50BE"/>
    <w:rsid w:val="00CF6F99"/>
    <w:rsid w:val="00CF770B"/>
    <w:rsid w:val="00D001C6"/>
    <w:rsid w:val="00D00FD4"/>
    <w:rsid w:val="00D012E3"/>
    <w:rsid w:val="00D03325"/>
    <w:rsid w:val="00D0548E"/>
    <w:rsid w:val="00D056D0"/>
    <w:rsid w:val="00D05B91"/>
    <w:rsid w:val="00D05F40"/>
    <w:rsid w:val="00D05F56"/>
    <w:rsid w:val="00D0639A"/>
    <w:rsid w:val="00D07F17"/>
    <w:rsid w:val="00D11A2D"/>
    <w:rsid w:val="00D11ADF"/>
    <w:rsid w:val="00D12042"/>
    <w:rsid w:val="00D14C22"/>
    <w:rsid w:val="00D15E7C"/>
    <w:rsid w:val="00D16EC3"/>
    <w:rsid w:val="00D2036A"/>
    <w:rsid w:val="00D2131D"/>
    <w:rsid w:val="00D214D4"/>
    <w:rsid w:val="00D2274A"/>
    <w:rsid w:val="00D23B63"/>
    <w:rsid w:val="00D23B99"/>
    <w:rsid w:val="00D23F2B"/>
    <w:rsid w:val="00D23FB5"/>
    <w:rsid w:val="00D258FE"/>
    <w:rsid w:val="00D2643F"/>
    <w:rsid w:val="00D264C8"/>
    <w:rsid w:val="00D26B71"/>
    <w:rsid w:val="00D26BB1"/>
    <w:rsid w:val="00D2799A"/>
    <w:rsid w:val="00D27AF7"/>
    <w:rsid w:val="00D27B18"/>
    <w:rsid w:val="00D30512"/>
    <w:rsid w:val="00D31176"/>
    <w:rsid w:val="00D3136C"/>
    <w:rsid w:val="00D32D11"/>
    <w:rsid w:val="00D33365"/>
    <w:rsid w:val="00D3377E"/>
    <w:rsid w:val="00D33EDE"/>
    <w:rsid w:val="00D34A4A"/>
    <w:rsid w:val="00D35BB8"/>
    <w:rsid w:val="00D36A1A"/>
    <w:rsid w:val="00D4055E"/>
    <w:rsid w:val="00D405DE"/>
    <w:rsid w:val="00D42F5D"/>
    <w:rsid w:val="00D430A4"/>
    <w:rsid w:val="00D4430F"/>
    <w:rsid w:val="00D443DE"/>
    <w:rsid w:val="00D44825"/>
    <w:rsid w:val="00D45231"/>
    <w:rsid w:val="00D453D6"/>
    <w:rsid w:val="00D45E95"/>
    <w:rsid w:val="00D45F56"/>
    <w:rsid w:val="00D466E4"/>
    <w:rsid w:val="00D50146"/>
    <w:rsid w:val="00D50833"/>
    <w:rsid w:val="00D50A6A"/>
    <w:rsid w:val="00D534DA"/>
    <w:rsid w:val="00D53737"/>
    <w:rsid w:val="00D53E1B"/>
    <w:rsid w:val="00D55137"/>
    <w:rsid w:val="00D552F0"/>
    <w:rsid w:val="00D5647E"/>
    <w:rsid w:val="00D56703"/>
    <w:rsid w:val="00D57158"/>
    <w:rsid w:val="00D571A1"/>
    <w:rsid w:val="00D603A4"/>
    <w:rsid w:val="00D610E4"/>
    <w:rsid w:val="00D6213E"/>
    <w:rsid w:val="00D621EE"/>
    <w:rsid w:val="00D624F5"/>
    <w:rsid w:val="00D6268F"/>
    <w:rsid w:val="00D63499"/>
    <w:rsid w:val="00D63BB6"/>
    <w:rsid w:val="00D63FF1"/>
    <w:rsid w:val="00D6408E"/>
    <w:rsid w:val="00D646C0"/>
    <w:rsid w:val="00D652F9"/>
    <w:rsid w:val="00D65D77"/>
    <w:rsid w:val="00D65F1E"/>
    <w:rsid w:val="00D67725"/>
    <w:rsid w:val="00D67E2D"/>
    <w:rsid w:val="00D71EA0"/>
    <w:rsid w:val="00D74A27"/>
    <w:rsid w:val="00D75E92"/>
    <w:rsid w:val="00D76AF7"/>
    <w:rsid w:val="00D779E8"/>
    <w:rsid w:val="00D77EBB"/>
    <w:rsid w:val="00D80436"/>
    <w:rsid w:val="00D8048C"/>
    <w:rsid w:val="00D80AE1"/>
    <w:rsid w:val="00D80D5A"/>
    <w:rsid w:val="00D811FB"/>
    <w:rsid w:val="00D81A24"/>
    <w:rsid w:val="00D8214A"/>
    <w:rsid w:val="00D852D2"/>
    <w:rsid w:val="00D85F75"/>
    <w:rsid w:val="00D86647"/>
    <w:rsid w:val="00D866FE"/>
    <w:rsid w:val="00D8712C"/>
    <w:rsid w:val="00D87428"/>
    <w:rsid w:val="00D875D5"/>
    <w:rsid w:val="00D877B8"/>
    <w:rsid w:val="00D878DE"/>
    <w:rsid w:val="00D87999"/>
    <w:rsid w:val="00D87A5E"/>
    <w:rsid w:val="00D87CC2"/>
    <w:rsid w:val="00D92470"/>
    <w:rsid w:val="00D92B84"/>
    <w:rsid w:val="00D93642"/>
    <w:rsid w:val="00D93DA4"/>
    <w:rsid w:val="00D9470B"/>
    <w:rsid w:val="00D950F5"/>
    <w:rsid w:val="00D96DB9"/>
    <w:rsid w:val="00DA0686"/>
    <w:rsid w:val="00DA271F"/>
    <w:rsid w:val="00DA32D8"/>
    <w:rsid w:val="00DA3312"/>
    <w:rsid w:val="00DA336D"/>
    <w:rsid w:val="00DA4BF4"/>
    <w:rsid w:val="00DA5B6D"/>
    <w:rsid w:val="00DA5E7A"/>
    <w:rsid w:val="00DA610D"/>
    <w:rsid w:val="00DA68E3"/>
    <w:rsid w:val="00DA6E6A"/>
    <w:rsid w:val="00DA74C8"/>
    <w:rsid w:val="00DB0425"/>
    <w:rsid w:val="00DB09F2"/>
    <w:rsid w:val="00DB0B12"/>
    <w:rsid w:val="00DB0F51"/>
    <w:rsid w:val="00DB4354"/>
    <w:rsid w:val="00DB492F"/>
    <w:rsid w:val="00DB4C0B"/>
    <w:rsid w:val="00DB4C76"/>
    <w:rsid w:val="00DB4E4B"/>
    <w:rsid w:val="00DB56A2"/>
    <w:rsid w:val="00DB5D24"/>
    <w:rsid w:val="00DB62BB"/>
    <w:rsid w:val="00DB66D4"/>
    <w:rsid w:val="00DB6FB4"/>
    <w:rsid w:val="00DB7B20"/>
    <w:rsid w:val="00DC0A51"/>
    <w:rsid w:val="00DC0E1D"/>
    <w:rsid w:val="00DC23D4"/>
    <w:rsid w:val="00DC2851"/>
    <w:rsid w:val="00DC317C"/>
    <w:rsid w:val="00DC3EEB"/>
    <w:rsid w:val="00DC670C"/>
    <w:rsid w:val="00DC7C98"/>
    <w:rsid w:val="00DD2715"/>
    <w:rsid w:val="00DD3004"/>
    <w:rsid w:val="00DD3097"/>
    <w:rsid w:val="00DD3CAD"/>
    <w:rsid w:val="00DD7FA5"/>
    <w:rsid w:val="00DE11FA"/>
    <w:rsid w:val="00DE1910"/>
    <w:rsid w:val="00DE1F94"/>
    <w:rsid w:val="00DE266D"/>
    <w:rsid w:val="00DE283D"/>
    <w:rsid w:val="00DE296F"/>
    <w:rsid w:val="00DE2CE5"/>
    <w:rsid w:val="00DE2D1A"/>
    <w:rsid w:val="00DE3120"/>
    <w:rsid w:val="00DE33BB"/>
    <w:rsid w:val="00DE3608"/>
    <w:rsid w:val="00DE4359"/>
    <w:rsid w:val="00DE66B6"/>
    <w:rsid w:val="00DE674E"/>
    <w:rsid w:val="00DE6E93"/>
    <w:rsid w:val="00DE7C9F"/>
    <w:rsid w:val="00DF0D73"/>
    <w:rsid w:val="00DF1069"/>
    <w:rsid w:val="00DF121F"/>
    <w:rsid w:val="00DF144F"/>
    <w:rsid w:val="00DF170D"/>
    <w:rsid w:val="00DF1B9B"/>
    <w:rsid w:val="00DF1F60"/>
    <w:rsid w:val="00DF22E8"/>
    <w:rsid w:val="00DF2C40"/>
    <w:rsid w:val="00DF3479"/>
    <w:rsid w:val="00DF35EB"/>
    <w:rsid w:val="00DF3B59"/>
    <w:rsid w:val="00DF4FDE"/>
    <w:rsid w:val="00DF574F"/>
    <w:rsid w:val="00DF5B7F"/>
    <w:rsid w:val="00DF5D03"/>
    <w:rsid w:val="00DF6B67"/>
    <w:rsid w:val="00E008D8"/>
    <w:rsid w:val="00E00C3F"/>
    <w:rsid w:val="00E01315"/>
    <w:rsid w:val="00E01503"/>
    <w:rsid w:val="00E01FBA"/>
    <w:rsid w:val="00E024C8"/>
    <w:rsid w:val="00E0471A"/>
    <w:rsid w:val="00E04E2F"/>
    <w:rsid w:val="00E05615"/>
    <w:rsid w:val="00E0585A"/>
    <w:rsid w:val="00E05B61"/>
    <w:rsid w:val="00E060C4"/>
    <w:rsid w:val="00E06611"/>
    <w:rsid w:val="00E06B10"/>
    <w:rsid w:val="00E10D1E"/>
    <w:rsid w:val="00E10FAE"/>
    <w:rsid w:val="00E1214F"/>
    <w:rsid w:val="00E12980"/>
    <w:rsid w:val="00E12CF3"/>
    <w:rsid w:val="00E13711"/>
    <w:rsid w:val="00E13F05"/>
    <w:rsid w:val="00E14743"/>
    <w:rsid w:val="00E177E2"/>
    <w:rsid w:val="00E21754"/>
    <w:rsid w:val="00E23382"/>
    <w:rsid w:val="00E235B9"/>
    <w:rsid w:val="00E23734"/>
    <w:rsid w:val="00E23E82"/>
    <w:rsid w:val="00E24BDF"/>
    <w:rsid w:val="00E25574"/>
    <w:rsid w:val="00E2572C"/>
    <w:rsid w:val="00E2673C"/>
    <w:rsid w:val="00E26C62"/>
    <w:rsid w:val="00E271C8"/>
    <w:rsid w:val="00E31211"/>
    <w:rsid w:val="00E31496"/>
    <w:rsid w:val="00E31CB7"/>
    <w:rsid w:val="00E323F2"/>
    <w:rsid w:val="00E32C55"/>
    <w:rsid w:val="00E335E4"/>
    <w:rsid w:val="00E33B71"/>
    <w:rsid w:val="00E357FB"/>
    <w:rsid w:val="00E363BD"/>
    <w:rsid w:val="00E36AC9"/>
    <w:rsid w:val="00E36E21"/>
    <w:rsid w:val="00E36E79"/>
    <w:rsid w:val="00E37CDC"/>
    <w:rsid w:val="00E41E53"/>
    <w:rsid w:val="00E43C45"/>
    <w:rsid w:val="00E44EFC"/>
    <w:rsid w:val="00E460A0"/>
    <w:rsid w:val="00E47038"/>
    <w:rsid w:val="00E47F34"/>
    <w:rsid w:val="00E50AB6"/>
    <w:rsid w:val="00E51DBF"/>
    <w:rsid w:val="00E52110"/>
    <w:rsid w:val="00E5213B"/>
    <w:rsid w:val="00E52404"/>
    <w:rsid w:val="00E52438"/>
    <w:rsid w:val="00E52B30"/>
    <w:rsid w:val="00E52E83"/>
    <w:rsid w:val="00E53D6E"/>
    <w:rsid w:val="00E564D3"/>
    <w:rsid w:val="00E567AE"/>
    <w:rsid w:val="00E56A7C"/>
    <w:rsid w:val="00E573E2"/>
    <w:rsid w:val="00E622FB"/>
    <w:rsid w:val="00E633E0"/>
    <w:rsid w:val="00E642F4"/>
    <w:rsid w:val="00E64966"/>
    <w:rsid w:val="00E64DA1"/>
    <w:rsid w:val="00E65316"/>
    <w:rsid w:val="00E65329"/>
    <w:rsid w:val="00E672DB"/>
    <w:rsid w:val="00E6796A"/>
    <w:rsid w:val="00E70083"/>
    <w:rsid w:val="00E71184"/>
    <w:rsid w:val="00E71658"/>
    <w:rsid w:val="00E71A1A"/>
    <w:rsid w:val="00E71B3C"/>
    <w:rsid w:val="00E73767"/>
    <w:rsid w:val="00E73E85"/>
    <w:rsid w:val="00E74A7C"/>
    <w:rsid w:val="00E76095"/>
    <w:rsid w:val="00E8019B"/>
    <w:rsid w:val="00E80F7D"/>
    <w:rsid w:val="00E81B09"/>
    <w:rsid w:val="00E827BC"/>
    <w:rsid w:val="00E828EE"/>
    <w:rsid w:val="00E840D9"/>
    <w:rsid w:val="00E85053"/>
    <w:rsid w:val="00E8580B"/>
    <w:rsid w:val="00E87508"/>
    <w:rsid w:val="00E875AC"/>
    <w:rsid w:val="00E9036C"/>
    <w:rsid w:val="00E912C1"/>
    <w:rsid w:val="00E91BE5"/>
    <w:rsid w:val="00E921C4"/>
    <w:rsid w:val="00E92A09"/>
    <w:rsid w:val="00E94284"/>
    <w:rsid w:val="00E9449A"/>
    <w:rsid w:val="00E95B82"/>
    <w:rsid w:val="00E960C6"/>
    <w:rsid w:val="00E96D3A"/>
    <w:rsid w:val="00E978A5"/>
    <w:rsid w:val="00EA0306"/>
    <w:rsid w:val="00EA05A8"/>
    <w:rsid w:val="00EA0C81"/>
    <w:rsid w:val="00EA1658"/>
    <w:rsid w:val="00EA1A96"/>
    <w:rsid w:val="00EA1E6E"/>
    <w:rsid w:val="00EA1EE4"/>
    <w:rsid w:val="00EA211E"/>
    <w:rsid w:val="00EA2140"/>
    <w:rsid w:val="00EA231C"/>
    <w:rsid w:val="00EA24F8"/>
    <w:rsid w:val="00EA3893"/>
    <w:rsid w:val="00EA60DB"/>
    <w:rsid w:val="00EA6A3F"/>
    <w:rsid w:val="00EA7504"/>
    <w:rsid w:val="00EA7685"/>
    <w:rsid w:val="00EA78B3"/>
    <w:rsid w:val="00EB084D"/>
    <w:rsid w:val="00EB1341"/>
    <w:rsid w:val="00EB2AC9"/>
    <w:rsid w:val="00EB2CD2"/>
    <w:rsid w:val="00EB383C"/>
    <w:rsid w:val="00EB3BCF"/>
    <w:rsid w:val="00EB44FC"/>
    <w:rsid w:val="00EB48EE"/>
    <w:rsid w:val="00EB4B0D"/>
    <w:rsid w:val="00EB6A7D"/>
    <w:rsid w:val="00EB6F36"/>
    <w:rsid w:val="00EB7460"/>
    <w:rsid w:val="00EB7AD8"/>
    <w:rsid w:val="00EC05C8"/>
    <w:rsid w:val="00EC09E4"/>
    <w:rsid w:val="00EC0E75"/>
    <w:rsid w:val="00EC14E7"/>
    <w:rsid w:val="00EC3B82"/>
    <w:rsid w:val="00EC5176"/>
    <w:rsid w:val="00EC566E"/>
    <w:rsid w:val="00EC57EA"/>
    <w:rsid w:val="00EC57F3"/>
    <w:rsid w:val="00EC6F8B"/>
    <w:rsid w:val="00ED05D7"/>
    <w:rsid w:val="00ED0EB0"/>
    <w:rsid w:val="00ED1196"/>
    <w:rsid w:val="00ED309F"/>
    <w:rsid w:val="00ED38E0"/>
    <w:rsid w:val="00ED4968"/>
    <w:rsid w:val="00ED4A81"/>
    <w:rsid w:val="00ED4E32"/>
    <w:rsid w:val="00ED52AD"/>
    <w:rsid w:val="00ED57E7"/>
    <w:rsid w:val="00ED6A3C"/>
    <w:rsid w:val="00ED6DE2"/>
    <w:rsid w:val="00ED70A2"/>
    <w:rsid w:val="00EE09FA"/>
    <w:rsid w:val="00EE0C04"/>
    <w:rsid w:val="00EE0D89"/>
    <w:rsid w:val="00EE1762"/>
    <w:rsid w:val="00EE1AC1"/>
    <w:rsid w:val="00EE236E"/>
    <w:rsid w:val="00EE2CF1"/>
    <w:rsid w:val="00EE32C0"/>
    <w:rsid w:val="00EE3501"/>
    <w:rsid w:val="00EE39E9"/>
    <w:rsid w:val="00EE7E2D"/>
    <w:rsid w:val="00EF094D"/>
    <w:rsid w:val="00EF09EA"/>
    <w:rsid w:val="00EF0BC3"/>
    <w:rsid w:val="00EF2017"/>
    <w:rsid w:val="00EF2192"/>
    <w:rsid w:val="00EF4BD3"/>
    <w:rsid w:val="00EF4E03"/>
    <w:rsid w:val="00EF53E2"/>
    <w:rsid w:val="00EF5DCE"/>
    <w:rsid w:val="00F0033C"/>
    <w:rsid w:val="00F0053A"/>
    <w:rsid w:val="00F00C40"/>
    <w:rsid w:val="00F010EB"/>
    <w:rsid w:val="00F01E2B"/>
    <w:rsid w:val="00F030E8"/>
    <w:rsid w:val="00F032D6"/>
    <w:rsid w:val="00F0336F"/>
    <w:rsid w:val="00F042A5"/>
    <w:rsid w:val="00F04458"/>
    <w:rsid w:val="00F05EC1"/>
    <w:rsid w:val="00F07432"/>
    <w:rsid w:val="00F07E9A"/>
    <w:rsid w:val="00F102E6"/>
    <w:rsid w:val="00F103BF"/>
    <w:rsid w:val="00F10B2B"/>
    <w:rsid w:val="00F10C82"/>
    <w:rsid w:val="00F11F98"/>
    <w:rsid w:val="00F122C7"/>
    <w:rsid w:val="00F1454D"/>
    <w:rsid w:val="00F149AA"/>
    <w:rsid w:val="00F14DF4"/>
    <w:rsid w:val="00F15523"/>
    <w:rsid w:val="00F15868"/>
    <w:rsid w:val="00F175E0"/>
    <w:rsid w:val="00F17840"/>
    <w:rsid w:val="00F17CC7"/>
    <w:rsid w:val="00F17F22"/>
    <w:rsid w:val="00F2067D"/>
    <w:rsid w:val="00F210C0"/>
    <w:rsid w:val="00F21A5F"/>
    <w:rsid w:val="00F21E18"/>
    <w:rsid w:val="00F22798"/>
    <w:rsid w:val="00F23CC0"/>
    <w:rsid w:val="00F247CD"/>
    <w:rsid w:val="00F25188"/>
    <w:rsid w:val="00F25434"/>
    <w:rsid w:val="00F2644A"/>
    <w:rsid w:val="00F26944"/>
    <w:rsid w:val="00F26A5C"/>
    <w:rsid w:val="00F27AA1"/>
    <w:rsid w:val="00F27D2B"/>
    <w:rsid w:val="00F30063"/>
    <w:rsid w:val="00F305BB"/>
    <w:rsid w:val="00F30755"/>
    <w:rsid w:val="00F30A76"/>
    <w:rsid w:val="00F30A9D"/>
    <w:rsid w:val="00F32056"/>
    <w:rsid w:val="00F32D0D"/>
    <w:rsid w:val="00F32E44"/>
    <w:rsid w:val="00F34493"/>
    <w:rsid w:val="00F34862"/>
    <w:rsid w:val="00F358A3"/>
    <w:rsid w:val="00F362AD"/>
    <w:rsid w:val="00F3634B"/>
    <w:rsid w:val="00F4073C"/>
    <w:rsid w:val="00F41F06"/>
    <w:rsid w:val="00F4231A"/>
    <w:rsid w:val="00F439AF"/>
    <w:rsid w:val="00F44F02"/>
    <w:rsid w:val="00F44F24"/>
    <w:rsid w:val="00F45B68"/>
    <w:rsid w:val="00F47BA9"/>
    <w:rsid w:val="00F506DF"/>
    <w:rsid w:val="00F520BB"/>
    <w:rsid w:val="00F52699"/>
    <w:rsid w:val="00F52F3C"/>
    <w:rsid w:val="00F5333C"/>
    <w:rsid w:val="00F53B04"/>
    <w:rsid w:val="00F55310"/>
    <w:rsid w:val="00F5567F"/>
    <w:rsid w:val="00F55BEA"/>
    <w:rsid w:val="00F56778"/>
    <w:rsid w:val="00F57077"/>
    <w:rsid w:val="00F578CF"/>
    <w:rsid w:val="00F57DC6"/>
    <w:rsid w:val="00F6148F"/>
    <w:rsid w:val="00F617F2"/>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F31"/>
    <w:rsid w:val="00F71C88"/>
    <w:rsid w:val="00F7375F"/>
    <w:rsid w:val="00F73DB7"/>
    <w:rsid w:val="00F758E4"/>
    <w:rsid w:val="00F75A15"/>
    <w:rsid w:val="00F75AF5"/>
    <w:rsid w:val="00F76063"/>
    <w:rsid w:val="00F7770F"/>
    <w:rsid w:val="00F81DE3"/>
    <w:rsid w:val="00F834E8"/>
    <w:rsid w:val="00F8357F"/>
    <w:rsid w:val="00F85EB1"/>
    <w:rsid w:val="00F86D07"/>
    <w:rsid w:val="00F87A20"/>
    <w:rsid w:val="00F87B90"/>
    <w:rsid w:val="00F87D90"/>
    <w:rsid w:val="00F910FB"/>
    <w:rsid w:val="00F91C85"/>
    <w:rsid w:val="00F91F0B"/>
    <w:rsid w:val="00F931FF"/>
    <w:rsid w:val="00F9394B"/>
    <w:rsid w:val="00F94B54"/>
    <w:rsid w:val="00F954B5"/>
    <w:rsid w:val="00F95F0B"/>
    <w:rsid w:val="00FA04B0"/>
    <w:rsid w:val="00FA0E83"/>
    <w:rsid w:val="00FA3040"/>
    <w:rsid w:val="00FA3F0A"/>
    <w:rsid w:val="00FA44EE"/>
    <w:rsid w:val="00FA56E3"/>
    <w:rsid w:val="00FA64BB"/>
    <w:rsid w:val="00FA66D5"/>
    <w:rsid w:val="00FA732A"/>
    <w:rsid w:val="00FA73A5"/>
    <w:rsid w:val="00FA7F4A"/>
    <w:rsid w:val="00FB00BD"/>
    <w:rsid w:val="00FB084B"/>
    <w:rsid w:val="00FB088D"/>
    <w:rsid w:val="00FB119C"/>
    <w:rsid w:val="00FB2DDC"/>
    <w:rsid w:val="00FB37FC"/>
    <w:rsid w:val="00FB388E"/>
    <w:rsid w:val="00FB3D53"/>
    <w:rsid w:val="00FB4162"/>
    <w:rsid w:val="00FB43BF"/>
    <w:rsid w:val="00FB53ED"/>
    <w:rsid w:val="00FB611A"/>
    <w:rsid w:val="00FB7657"/>
    <w:rsid w:val="00FB7923"/>
    <w:rsid w:val="00FC10C4"/>
    <w:rsid w:val="00FC124C"/>
    <w:rsid w:val="00FC134F"/>
    <w:rsid w:val="00FC4169"/>
    <w:rsid w:val="00FC49E3"/>
    <w:rsid w:val="00FC4C5C"/>
    <w:rsid w:val="00FC5AD8"/>
    <w:rsid w:val="00FC6120"/>
    <w:rsid w:val="00FC6324"/>
    <w:rsid w:val="00FC65AC"/>
    <w:rsid w:val="00FC701C"/>
    <w:rsid w:val="00FC799F"/>
    <w:rsid w:val="00FD0175"/>
    <w:rsid w:val="00FD07C1"/>
    <w:rsid w:val="00FD0D73"/>
    <w:rsid w:val="00FD2D4A"/>
    <w:rsid w:val="00FD419F"/>
    <w:rsid w:val="00FD4222"/>
    <w:rsid w:val="00FD44B7"/>
    <w:rsid w:val="00FD471F"/>
    <w:rsid w:val="00FD4F92"/>
    <w:rsid w:val="00FD5264"/>
    <w:rsid w:val="00FD5377"/>
    <w:rsid w:val="00FD71F3"/>
    <w:rsid w:val="00FE03C1"/>
    <w:rsid w:val="00FE0E16"/>
    <w:rsid w:val="00FE0E82"/>
    <w:rsid w:val="00FE2238"/>
    <w:rsid w:val="00FE23C2"/>
    <w:rsid w:val="00FE2457"/>
    <w:rsid w:val="00FE3423"/>
    <w:rsid w:val="00FE5A6D"/>
    <w:rsid w:val="00FE645D"/>
    <w:rsid w:val="00FE6A53"/>
    <w:rsid w:val="00FE6B5A"/>
    <w:rsid w:val="00FE6B70"/>
    <w:rsid w:val="00FE6B9D"/>
    <w:rsid w:val="00FE6E59"/>
    <w:rsid w:val="00FE7969"/>
    <w:rsid w:val="00FE7F3A"/>
    <w:rsid w:val="00FF0902"/>
    <w:rsid w:val="00FF1601"/>
    <w:rsid w:val="00FF18E6"/>
    <w:rsid w:val="00FF296B"/>
    <w:rsid w:val="00FF29B0"/>
    <w:rsid w:val="00FF2D35"/>
    <w:rsid w:val="00FF3119"/>
    <w:rsid w:val="00FF3671"/>
    <w:rsid w:val="00FF4FF5"/>
    <w:rsid w:val="00FF5333"/>
    <w:rsid w:val="00FF5A5B"/>
    <w:rsid w:val="00FF6229"/>
    <w:rsid w:val="00FF7568"/>
    <w:rsid w:val="00FF7E3B"/>
    <w:rsid w:val="0A0B9CB7"/>
    <w:rsid w:val="213E07A1"/>
    <w:rsid w:val="62D90BEA"/>
    <w:rsid w:val="72767FF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uiPriority w:val="99"/>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uiPriority w:val="99"/>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semiHidden/>
    <w:unhideWhenUsed/>
    <w:rsid w:val="008929F8"/>
    <w:rPr>
      <w:color w:val="605E5C"/>
      <w:shd w:val="clear" w:color="auto" w:fill="E1DFDD"/>
    </w:rPr>
  </w:style>
  <w:style w:type="character" w:customStyle="1" w:styleId="B1Char">
    <w:name w:val="B1 Char"/>
    <w:link w:val="B10"/>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3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650BFA7C-04EE-4214-B394-81989EA3D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00A8FE-FFE7-43F4-952D-D67FDC8B3121}">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57</TotalTime>
  <Pages>8</Pages>
  <Words>3007</Words>
  <Characters>16541</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18</cp:revision>
  <cp:lastPrinted>2021-10-12T01:12:00Z</cp:lastPrinted>
  <dcterms:created xsi:type="dcterms:W3CDTF">2022-01-10T22:25:00Z</dcterms:created>
  <dcterms:modified xsi:type="dcterms:W3CDTF">2022-01-10T16:55:00Z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